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251"/>
        <w:gridCol w:w="4632"/>
        <w:gridCol w:w="2515"/>
      </w:tblGrid>
      <w:tr w:rsidR="00AD3436" w:rsidTr="00130DC9">
        <w:trPr>
          <w:trHeight w:val="179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436" w:rsidRDefault="00AD3436" w:rsidP="00130DC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 xml:space="preserve">Диабетический </w:t>
            </w:r>
            <w:proofErr w:type="spellStart"/>
            <w:r>
              <w:t>кетоацидоз</w:t>
            </w:r>
            <w:proofErr w:type="spellEnd"/>
            <w:r>
              <w:t xml:space="preserve"> (гипергликемическое состояние - </w:t>
            </w:r>
            <w:proofErr w:type="spellStart"/>
            <w:r>
              <w:t>прекома</w:t>
            </w:r>
            <w:proofErr w:type="spellEnd"/>
            <w:r>
              <w:t>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Глюкометрия</w:t>
            </w:r>
            <w:proofErr w:type="spellEnd"/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5"/>
              </w:tabs>
              <w:spacing w:line="221" w:lineRule="exact"/>
              <w:jc w:val="both"/>
            </w:pPr>
            <w:r>
              <w:t>Катетеризация вены или внутрикостный доступ - Натрия хлорид 0,9% - 500 мл в/</w:t>
            </w:r>
            <w:proofErr w:type="spellStart"/>
            <w:r>
              <w:t>венно</w:t>
            </w:r>
            <w:proofErr w:type="spellEnd"/>
            <w:r>
              <w:t xml:space="preserve"> </w:t>
            </w:r>
            <w:proofErr w:type="spellStart"/>
            <w:r>
              <w:t>капельно</w:t>
            </w:r>
            <w:proofErr w:type="spellEnd"/>
            <w:r>
              <w:t xml:space="preserve"> 60 кап</w:t>
            </w:r>
            <w:proofErr w:type="gramStart"/>
            <w:r>
              <w:t>. в</w:t>
            </w:r>
            <w:proofErr w:type="gramEnd"/>
            <w:r>
              <w:t xml:space="preserve"> мин</w:t>
            </w:r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 xml:space="preserve">Ингаляция кислорода при </w:t>
            </w:r>
            <w:r>
              <w:rPr>
                <w:lang w:val="en-US"/>
              </w:rPr>
              <w:t>SpO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proofErr w:type="gramStart"/>
            <w:r>
              <w:t>&lt; 90</w:t>
            </w:r>
            <w:proofErr w:type="gramEnd"/>
            <w:r>
              <w:t>%</w:t>
            </w:r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>ЭКГ (ЭКП)</w:t>
            </w:r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Пульсоксиметрия</w:t>
            </w:r>
            <w:proofErr w:type="spellEnd"/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r>
              <w:t xml:space="preserve">Повторная </w:t>
            </w:r>
            <w:proofErr w:type="spellStart"/>
            <w:r>
              <w:t>глюкометрия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2"/>
              </w:tabs>
              <w:spacing w:line="221" w:lineRule="exact"/>
              <w:jc w:val="both"/>
            </w:pPr>
            <w:r>
              <w:t>Медицинская эвакуация в больницу</w:t>
            </w:r>
          </w:p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Транспортировка на носилках</w:t>
            </w:r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 xml:space="preserve">При отказе от медицинской эвакуации в больницу - актив в </w:t>
            </w:r>
            <w:proofErr w:type="spellStart"/>
            <w:r>
              <w:t>ОНМПВиДН</w:t>
            </w:r>
            <w:proofErr w:type="spellEnd"/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2251"/>
        <w:gridCol w:w="4632"/>
        <w:gridCol w:w="2515"/>
      </w:tblGrid>
      <w:tr w:rsidR="00AD3436" w:rsidTr="00130DC9">
        <w:trPr>
          <w:trHeight w:val="113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spellStart"/>
            <w:r>
              <w:rPr>
                <w:lang w:val="en-US"/>
              </w:rPr>
              <w:t>ElO.O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rStyle w:val="17"/>
                <w:lang w:val="en-US"/>
              </w:rPr>
              <w:t>Ell.O</w:t>
            </w:r>
            <w:proofErr w:type="spellEnd"/>
            <w:r>
              <w:rPr>
                <w:rStyle w:val="17"/>
                <w:lang w:val="en-US"/>
              </w:rPr>
              <w:t xml:space="preserve"> </w:t>
            </w:r>
            <w:r>
              <w:rPr>
                <w:lang w:val="en-US"/>
              </w:rPr>
              <w:t>E14.0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Диабетические</w:t>
            </w:r>
          </w:p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гипергликемические</w:t>
            </w:r>
            <w:proofErr w:type="gramEnd"/>
          </w:p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proofErr w:type="gramStart"/>
            <w:r>
              <w:t>комы</w:t>
            </w:r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0"/>
              </w:tabs>
              <w:spacing w:line="221" w:lineRule="exact"/>
              <w:jc w:val="both"/>
            </w:pPr>
            <w:proofErr w:type="spellStart"/>
            <w:r>
              <w:t>Глюкометрия</w:t>
            </w:r>
            <w:proofErr w:type="spellEnd"/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21" w:lineRule="exact"/>
              <w:jc w:val="both"/>
            </w:pPr>
            <w:r>
              <w:t>Катетеризация вены или внутрикостный доступ</w:t>
            </w:r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line="221" w:lineRule="exact"/>
              <w:ind w:left="60"/>
            </w:pPr>
            <w:proofErr w:type="spellStart"/>
            <w:r>
              <w:t>Пульсоксиметрия</w:t>
            </w:r>
            <w:proofErr w:type="spellEnd"/>
            <w:r>
              <w:t xml:space="preserve"> Перед интубацией:</w:t>
            </w:r>
          </w:p>
          <w:p w:rsidR="00AD3436" w:rsidRDefault="00AD3436" w:rsidP="00130DC9">
            <w:pPr>
              <w:pStyle w:val="53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t xml:space="preserve">- Атропин 0,5 - </w:t>
            </w:r>
            <w:r>
              <w:rPr>
                <w:rStyle w:val="17"/>
              </w:rPr>
              <w:t>1мг</w:t>
            </w:r>
            <w:r>
              <w:t xml:space="preserve"> в/</w:t>
            </w:r>
            <w:proofErr w:type="spellStart"/>
            <w:r>
              <w:t>венно</w:t>
            </w:r>
            <w:proofErr w:type="spellEnd"/>
            <w:r>
              <w:t xml:space="preserve"> (по показаниям)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7"/>
              </w:tabs>
              <w:spacing w:line="221" w:lineRule="exact"/>
              <w:jc w:val="both"/>
            </w:pPr>
            <w:r>
              <w:t>Медицинская эвакуация в больницу. Транспортировка на носилках</w:t>
            </w:r>
          </w:p>
          <w:p w:rsidR="00AD3436" w:rsidRDefault="00AD3436" w:rsidP="00AD3436">
            <w:pPr>
              <w:pStyle w:val="53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7"/>
              </w:tabs>
              <w:spacing w:line="221" w:lineRule="exact"/>
              <w:ind w:left="60"/>
            </w:pPr>
            <w:r>
              <w:t>При отказе от медицинской эвакуации в</w:t>
            </w:r>
          </w:p>
        </w:tc>
      </w:tr>
    </w:tbl>
    <w:p w:rsidR="000039F6" w:rsidRDefault="000039F6"/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 xml:space="preserve">В норме уровень глюкозы в крови натощак составляет 3.3 – 5.5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b/>
          <w:bCs/>
          <w:i/>
          <w:iCs/>
          <w:color w:val="000000" w:themeColor="text1"/>
          <w:sz w:val="28"/>
          <w:szCs w:val="28"/>
        </w:rPr>
        <w:t>Гипергликемия</w:t>
      </w:r>
      <w:r w:rsidRPr="00B0576A">
        <w:rPr>
          <w:color w:val="000000" w:themeColor="text1"/>
          <w:sz w:val="28"/>
          <w:szCs w:val="28"/>
        </w:rPr>
        <w:t xml:space="preserve">– повышение уровня глюкозы в крови выше 6,1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/л. Гипергликемия бывает физиологической и патологической.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  <w:u w:val="single"/>
        </w:rPr>
        <w:t>Причины физиологической гипергликемии: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1) </w:t>
      </w:r>
      <w:proofErr w:type="spellStart"/>
      <w:proofErr w:type="gramStart"/>
      <w:r w:rsidRPr="00B0576A">
        <w:rPr>
          <w:color w:val="000000" w:themeColor="text1"/>
          <w:sz w:val="28"/>
          <w:szCs w:val="28"/>
          <w:u w:val="single"/>
        </w:rPr>
        <w:t>алиментарная,</w:t>
      </w:r>
      <w:r w:rsidRPr="00B0576A">
        <w:rPr>
          <w:color w:val="000000" w:themeColor="text1"/>
          <w:sz w:val="28"/>
          <w:szCs w:val="28"/>
        </w:rPr>
        <w:t>при</w:t>
      </w:r>
      <w:proofErr w:type="spellEnd"/>
      <w:proofErr w:type="gramEnd"/>
      <w:r w:rsidRPr="00B0576A">
        <w:rPr>
          <w:color w:val="000000" w:themeColor="text1"/>
          <w:sz w:val="28"/>
          <w:szCs w:val="28"/>
        </w:rPr>
        <w:t xml:space="preserve"> употреблении легкоусвояемых углеводов. Не превышает 11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/л, нормализуется в течение 3 часов;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2) </w:t>
      </w:r>
      <w:proofErr w:type="spellStart"/>
      <w:r w:rsidRPr="00B0576A">
        <w:rPr>
          <w:color w:val="000000" w:themeColor="text1"/>
          <w:sz w:val="28"/>
          <w:szCs w:val="28"/>
          <w:u w:val="single"/>
        </w:rPr>
        <w:t>стрессорная</w:t>
      </w:r>
      <w:proofErr w:type="spellEnd"/>
      <w:r w:rsidRPr="00B0576A">
        <w:rPr>
          <w:color w:val="000000" w:themeColor="text1"/>
          <w:sz w:val="28"/>
          <w:szCs w:val="28"/>
        </w:rPr>
        <w:t xml:space="preserve">, под действием катехоламинов, </w:t>
      </w:r>
      <w:proofErr w:type="spellStart"/>
      <w:r w:rsidRPr="00B0576A">
        <w:rPr>
          <w:color w:val="000000" w:themeColor="text1"/>
          <w:sz w:val="28"/>
          <w:szCs w:val="28"/>
        </w:rPr>
        <w:t>глюкокортикоидов</w:t>
      </w:r>
      <w:proofErr w:type="spellEnd"/>
      <w:r w:rsidRPr="00B0576A">
        <w:rPr>
          <w:color w:val="000000" w:themeColor="text1"/>
          <w:sz w:val="28"/>
          <w:szCs w:val="28"/>
        </w:rPr>
        <w:t>, вазопрессина;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3) </w:t>
      </w:r>
      <w:r w:rsidRPr="00B0576A">
        <w:rPr>
          <w:color w:val="000000" w:themeColor="text1"/>
          <w:sz w:val="28"/>
          <w:szCs w:val="28"/>
          <w:u w:val="single"/>
        </w:rPr>
        <w:t>кратковременные физические нагрузки</w:t>
      </w:r>
      <w:r w:rsidRPr="00B0576A">
        <w:rPr>
          <w:color w:val="000000" w:themeColor="text1"/>
          <w:sz w:val="28"/>
          <w:szCs w:val="28"/>
        </w:rPr>
        <w:t>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  <w:u w:val="single"/>
        </w:rPr>
        <w:t>Причины патологической гипергликемии: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1) </w:t>
      </w:r>
      <w:proofErr w:type="spellStart"/>
      <w:r w:rsidRPr="00B0576A">
        <w:rPr>
          <w:color w:val="000000" w:themeColor="text1"/>
          <w:sz w:val="28"/>
          <w:szCs w:val="28"/>
          <w:u w:val="single"/>
        </w:rPr>
        <w:t>судороги</w:t>
      </w:r>
      <w:r w:rsidRPr="00B0576A">
        <w:rPr>
          <w:color w:val="000000" w:themeColor="text1"/>
          <w:sz w:val="28"/>
          <w:szCs w:val="28"/>
        </w:rPr>
        <w:t>при</w:t>
      </w:r>
      <w:proofErr w:type="spellEnd"/>
      <w:r w:rsidRPr="00B0576A">
        <w:rPr>
          <w:color w:val="000000" w:themeColor="text1"/>
          <w:sz w:val="28"/>
          <w:szCs w:val="28"/>
        </w:rPr>
        <w:t xml:space="preserve"> эпилепсиях, столбняке;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2) </w:t>
      </w:r>
      <w:r w:rsidRPr="00B0576A">
        <w:rPr>
          <w:color w:val="000000" w:themeColor="text1"/>
          <w:sz w:val="28"/>
          <w:szCs w:val="28"/>
          <w:u w:val="single"/>
        </w:rPr>
        <w:t>эндокринные нарушения</w:t>
      </w:r>
      <w:r w:rsidRPr="00B0576A">
        <w:rPr>
          <w:color w:val="000000" w:themeColor="text1"/>
          <w:sz w:val="28"/>
          <w:szCs w:val="28"/>
        </w:rPr>
        <w:t xml:space="preserve">. </w:t>
      </w:r>
      <w:proofErr w:type="spellStart"/>
      <w:r w:rsidRPr="00B0576A">
        <w:rPr>
          <w:color w:val="000000" w:themeColor="text1"/>
          <w:sz w:val="28"/>
          <w:szCs w:val="28"/>
        </w:rPr>
        <w:t>Гиперпродукция</w:t>
      </w:r>
      <w:proofErr w:type="spellEnd"/>
      <w:r w:rsidRPr="00B0576A">
        <w:rPr>
          <w:color w:val="000000" w:themeColor="text1"/>
          <w:sz w:val="28"/>
          <w:szCs w:val="28"/>
        </w:rPr>
        <w:t xml:space="preserve"> </w:t>
      </w:r>
      <w:proofErr w:type="spellStart"/>
      <w:r w:rsidRPr="00B0576A">
        <w:rPr>
          <w:color w:val="000000" w:themeColor="text1"/>
          <w:sz w:val="28"/>
          <w:szCs w:val="28"/>
        </w:rPr>
        <w:t>контринсулярных</w:t>
      </w:r>
      <w:proofErr w:type="spellEnd"/>
      <w:r w:rsidRPr="00B0576A">
        <w:rPr>
          <w:color w:val="000000" w:themeColor="text1"/>
          <w:sz w:val="28"/>
          <w:szCs w:val="28"/>
        </w:rPr>
        <w:t xml:space="preserve"> гормонов (</w:t>
      </w:r>
      <w:proofErr w:type="spellStart"/>
      <w:proofErr w:type="gramStart"/>
      <w:r w:rsidRPr="00B0576A">
        <w:rPr>
          <w:color w:val="000000" w:themeColor="text1"/>
          <w:sz w:val="28"/>
          <w:szCs w:val="28"/>
        </w:rPr>
        <w:t>гипертириоз,синдромы</w:t>
      </w:r>
      <w:proofErr w:type="spellEnd"/>
      <w:proofErr w:type="gramEnd"/>
      <w:r w:rsidRPr="00B0576A">
        <w:rPr>
          <w:color w:val="000000" w:themeColor="text1"/>
          <w:sz w:val="28"/>
          <w:szCs w:val="28"/>
        </w:rPr>
        <w:t xml:space="preserve"> </w:t>
      </w:r>
      <w:proofErr w:type="spellStart"/>
      <w:r w:rsidRPr="00B0576A">
        <w:rPr>
          <w:color w:val="000000" w:themeColor="text1"/>
          <w:sz w:val="28"/>
          <w:szCs w:val="28"/>
        </w:rPr>
        <w:t>Кушинга</w:t>
      </w:r>
      <w:proofErr w:type="spellEnd"/>
      <w:r w:rsidRPr="00B0576A">
        <w:rPr>
          <w:color w:val="000000" w:themeColor="text1"/>
          <w:sz w:val="28"/>
          <w:szCs w:val="28"/>
        </w:rPr>
        <w:t xml:space="preserve"> и Кона), абсолютный или относительный дефицит инсулина (сахарный диабет).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3) </w:t>
      </w:r>
      <w:r w:rsidRPr="00B0576A">
        <w:rPr>
          <w:color w:val="000000" w:themeColor="text1"/>
          <w:sz w:val="28"/>
          <w:szCs w:val="28"/>
          <w:u w:val="single"/>
        </w:rPr>
        <w:t>ЧМТ</w:t>
      </w:r>
      <w:r w:rsidRPr="00B0576A">
        <w:rPr>
          <w:color w:val="000000" w:themeColor="text1"/>
          <w:sz w:val="28"/>
          <w:szCs w:val="28"/>
        </w:rPr>
        <w:t>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proofErr w:type="spellStart"/>
      <w:r w:rsidRPr="00B0576A">
        <w:rPr>
          <w:b/>
          <w:bCs/>
          <w:i/>
          <w:iCs/>
          <w:color w:val="000000" w:themeColor="text1"/>
          <w:sz w:val="28"/>
          <w:szCs w:val="28"/>
        </w:rPr>
        <w:t>Гипогликемия</w:t>
      </w:r>
      <w:r w:rsidRPr="00B0576A">
        <w:rPr>
          <w:color w:val="000000" w:themeColor="text1"/>
          <w:sz w:val="28"/>
          <w:szCs w:val="28"/>
        </w:rPr>
        <w:t>снижение</w:t>
      </w:r>
      <w:proofErr w:type="spellEnd"/>
      <w:r w:rsidRPr="00B0576A">
        <w:rPr>
          <w:color w:val="000000" w:themeColor="text1"/>
          <w:sz w:val="28"/>
          <w:szCs w:val="28"/>
        </w:rPr>
        <w:t xml:space="preserve"> уровня глюкозы в крови ниже 3,3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/л. Гипогликемия бывает физиологической и патологической.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Причины физиологической гипогликемии: 1) </w:t>
      </w:r>
      <w:proofErr w:type="spellStart"/>
      <w:proofErr w:type="gramStart"/>
      <w:r w:rsidRPr="00B0576A">
        <w:rPr>
          <w:color w:val="000000" w:themeColor="text1"/>
          <w:sz w:val="28"/>
          <w:szCs w:val="28"/>
          <w:u w:val="single"/>
        </w:rPr>
        <w:t>алиментарная,</w:t>
      </w:r>
      <w:r w:rsidRPr="00B0576A">
        <w:rPr>
          <w:color w:val="000000" w:themeColor="text1"/>
          <w:sz w:val="28"/>
          <w:szCs w:val="28"/>
        </w:rPr>
        <w:t>при</w:t>
      </w:r>
      <w:proofErr w:type="spellEnd"/>
      <w:proofErr w:type="gramEnd"/>
      <w:r w:rsidRPr="00B0576A">
        <w:rPr>
          <w:color w:val="000000" w:themeColor="text1"/>
          <w:sz w:val="28"/>
          <w:szCs w:val="28"/>
        </w:rPr>
        <w:t xml:space="preserve"> голодании; 2)</w:t>
      </w:r>
      <w:r w:rsidRPr="00B0576A">
        <w:rPr>
          <w:color w:val="000000" w:themeColor="text1"/>
          <w:sz w:val="28"/>
          <w:szCs w:val="28"/>
          <w:u w:val="single"/>
        </w:rPr>
        <w:t>длительная физическая нагрузка</w:t>
      </w:r>
      <w:r w:rsidRPr="00B0576A">
        <w:rPr>
          <w:color w:val="000000" w:themeColor="text1"/>
          <w:sz w:val="28"/>
          <w:szCs w:val="28"/>
        </w:rPr>
        <w:t>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Причины патологической гипогликемии: 1) </w:t>
      </w:r>
      <w:r w:rsidRPr="00B0576A">
        <w:rPr>
          <w:color w:val="000000" w:themeColor="text1"/>
          <w:sz w:val="28"/>
          <w:szCs w:val="28"/>
          <w:u w:val="single"/>
        </w:rPr>
        <w:t xml:space="preserve">эндокринные </w:t>
      </w:r>
      <w:proofErr w:type="spellStart"/>
      <w:r w:rsidRPr="00B0576A">
        <w:rPr>
          <w:color w:val="000000" w:themeColor="text1"/>
          <w:sz w:val="28"/>
          <w:szCs w:val="28"/>
          <w:u w:val="single"/>
        </w:rPr>
        <w:t>нарушения</w:t>
      </w:r>
      <w:r w:rsidRPr="00B0576A">
        <w:rPr>
          <w:color w:val="000000" w:themeColor="text1"/>
          <w:sz w:val="28"/>
          <w:szCs w:val="28"/>
        </w:rPr>
        <w:t>при</w:t>
      </w:r>
      <w:proofErr w:type="spellEnd"/>
      <w:r w:rsidRPr="00B0576A">
        <w:rPr>
          <w:color w:val="000000" w:themeColor="text1"/>
          <w:sz w:val="28"/>
          <w:szCs w:val="28"/>
        </w:rPr>
        <w:t xml:space="preserve"> избытке инсулина (</w:t>
      </w:r>
      <w:proofErr w:type="spellStart"/>
      <w:r w:rsidRPr="00B0576A">
        <w:rPr>
          <w:color w:val="000000" w:themeColor="text1"/>
          <w:sz w:val="28"/>
          <w:szCs w:val="28"/>
        </w:rPr>
        <w:t>инсулинома</w:t>
      </w:r>
      <w:proofErr w:type="spellEnd"/>
      <w:r w:rsidRPr="00B0576A">
        <w:rPr>
          <w:color w:val="000000" w:themeColor="text1"/>
          <w:sz w:val="28"/>
          <w:szCs w:val="28"/>
        </w:rPr>
        <w:t xml:space="preserve"> – доброкачественная опухоль β-клеток, передозировка инсулина у больных СД) или недостаточности </w:t>
      </w:r>
      <w:proofErr w:type="spellStart"/>
      <w:r w:rsidRPr="00B0576A">
        <w:rPr>
          <w:color w:val="000000" w:themeColor="text1"/>
          <w:sz w:val="28"/>
          <w:szCs w:val="28"/>
        </w:rPr>
        <w:t>контринсулярных</w:t>
      </w:r>
      <w:proofErr w:type="spellEnd"/>
      <w:r w:rsidRPr="00B0576A">
        <w:rPr>
          <w:color w:val="000000" w:themeColor="text1"/>
          <w:sz w:val="28"/>
          <w:szCs w:val="28"/>
        </w:rPr>
        <w:t xml:space="preserve"> гормонов (гипотиреоз, дефицит </w:t>
      </w:r>
      <w:proofErr w:type="spellStart"/>
      <w:r w:rsidRPr="00B0576A">
        <w:rPr>
          <w:color w:val="000000" w:themeColor="text1"/>
          <w:sz w:val="28"/>
          <w:szCs w:val="28"/>
        </w:rPr>
        <w:t>глюкокортикоидов</w:t>
      </w:r>
      <w:proofErr w:type="spellEnd"/>
      <w:r w:rsidRPr="00B0576A">
        <w:rPr>
          <w:color w:val="000000" w:themeColor="text1"/>
          <w:sz w:val="28"/>
          <w:szCs w:val="28"/>
        </w:rPr>
        <w:t xml:space="preserve">); </w:t>
      </w:r>
      <w:r w:rsidRPr="00B0576A">
        <w:rPr>
          <w:color w:val="000000" w:themeColor="text1"/>
          <w:sz w:val="28"/>
          <w:szCs w:val="28"/>
        </w:rPr>
        <w:lastRenderedPageBreak/>
        <w:t>2)</w:t>
      </w:r>
      <w:proofErr w:type="spellStart"/>
      <w:r w:rsidRPr="00B0576A">
        <w:rPr>
          <w:color w:val="000000" w:themeColor="text1"/>
          <w:sz w:val="28"/>
          <w:szCs w:val="28"/>
          <w:u w:val="single"/>
        </w:rPr>
        <w:t>гликогенозы</w:t>
      </w:r>
      <w:proofErr w:type="spellEnd"/>
      <w:r w:rsidRPr="00B0576A">
        <w:rPr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B0576A">
        <w:rPr>
          <w:color w:val="000000" w:themeColor="text1"/>
          <w:sz w:val="28"/>
          <w:szCs w:val="28"/>
          <w:u w:val="single"/>
        </w:rPr>
        <w:t>агликогенозы,</w:t>
      </w:r>
      <w:r w:rsidRPr="00B0576A">
        <w:rPr>
          <w:color w:val="000000" w:themeColor="text1"/>
          <w:sz w:val="28"/>
          <w:szCs w:val="28"/>
        </w:rPr>
        <w:t>препятствующие</w:t>
      </w:r>
      <w:proofErr w:type="spellEnd"/>
      <w:r w:rsidRPr="00B0576A">
        <w:rPr>
          <w:color w:val="000000" w:themeColor="text1"/>
          <w:sz w:val="28"/>
          <w:szCs w:val="28"/>
        </w:rPr>
        <w:t xml:space="preserve"> </w:t>
      </w:r>
      <w:proofErr w:type="spellStart"/>
      <w:r w:rsidRPr="00B0576A">
        <w:rPr>
          <w:color w:val="000000" w:themeColor="text1"/>
          <w:sz w:val="28"/>
          <w:szCs w:val="28"/>
        </w:rPr>
        <w:t>гликогенолизу</w:t>
      </w:r>
      <w:proofErr w:type="spellEnd"/>
      <w:r w:rsidRPr="00B0576A">
        <w:rPr>
          <w:color w:val="000000" w:themeColor="text1"/>
          <w:sz w:val="28"/>
          <w:szCs w:val="28"/>
        </w:rPr>
        <w:t xml:space="preserve">; 3) </w:t>
      </w:r>
      <w:proofErr w:type="spellStart"/>
      <w:r w:rsidRPr="00B0576A">
        <w:rPr>
          <w:color w:val="000000" w:themeColor="text1"/>
          <w:sz w:val="28"/>
          <w:szCs w:val="28"/>
        </w:rPr>
        <w:t>печеночная</w:t>
      </w:r>
      <w:proofErr w:type="spellEnd"/>
      <w:r w:rsidRPr="00B0576A">
        <w:rPr>
          <w:color w:val="000000" w:themeColor="text1"/>
          <w:sz w:val="28"/>
          <w:szCs w:val="28"/>
        </w:rPr>
        <w:t xml:space="preserve"> недостаточность, связанная с низкой активностью </w:t>
      </w:r>
      <w:proofErr w:type="spellStart"/>
      <w:r w:rsidRPr="00B0576A">
        <w:rPr>
          <w:color w:val="000000" w:themeColor="text1"/>
          <w:sz w:val="28"/>
          <w:szCs w:val="28"/>
        </w:rPr>
        <w:t>глюконеогенеза</w:t>
      </w:r>
      <w:proofErr w:type="spellEnd"/>
      <w:r w:rsidRPr="00B0576A">
        <w:rPr>
          <w:color w:val="000000" w:themeColor="text1"/>
          <w:sz w:val="28"/>
          <w:szCs w:val="28"/>
        </w:rPr>
        <w:t xml:space="preserve">; 4) почечная недостаточность, связанная с </w:t>
      </w:r>
      <w:proofErr w:type="spellStart"/>
      <w:r w:rsidRPr="00B0576A">
        <w:rPr>
          <w:color w:val="000000" w:themeColor="text1"/>
          <w:sz w:val="28"/>
          <w:szCs w:val="28"/>
        </w:rPr>
        <w:t>врожденной</w:t>
      </w:r>
      <w:proofErr w:type="spellEnd"/>
      <w:r w:rsidRPr="00B0576A">
        <w:rPr>
          <w:color w:val="000000" w:themeColor="text1"/>
          <w:sz w:val="28"/>
          <w:szCs w:val="28"/>
        </w:rPr>
        <w:t xml:space="preserve"> патологией </w:t>
      </w:r>
      <w:proofErr w:type="spellStart"/>
      <w:r w:rsidRPr="00B0576A">
        <w:rPr>
          <w:color w:val="000000" w:themeColor="text1"/>
          <w:sz w:val="28"/>
          <w:szCs w:val="28"/>
        </w:rPr>
        <w:t>реабсорбции</w:t>
      </w:r>
      <w:proofErr w:type="spellEnd"/>
      <w:r w:rsidRPr="00B0576A">
        <w:rPr>
          <w:color w:val="000000" w:themeColor="text1"/>
          <w:sz w:val="28"/>
          <w:szCs w:val="28"/>
        </w:rPr>
        <w:t xml:space="preserve"> глюкозы (почечный диабет); 5) отравления </w:t>
      </w:r>
      <w:proofErr w:type="spellStart"/>
      <w:r w:rsidRPr="00B0576A">
        <w:rPr>
          <w:color w:val="000000" w:themeColor="text1"/>
          <w:sz w:val="28"/>
          <w:szCs w:val="28"/>
        </w:rPr>
        <w:t>монойодацетатом</w:t>
      </w:r>
      <w:proofErr w:type="spellEnd"/>
      <w:r w:rsidRPr="00B0576A">
        <w:rPr>
          <w:color w:val="000000" w:themeColor="text1"/>
          <w:sz w:val="28"/>
          <w:szCs w:val="28"/>
        </w:rPr>
        <w:t xml:space="preserve"> (вызывает </w:t>
      </w:r>
      <w:proofErr w:type="spellStart"/>
      <w:r w:rsidRPr="00B0576A">
        <w:rPr>
          <w:color w:val="000000" w:themeColor="text1"/>
          <w:sz w:val="28"/>
          <w:szCs w:val="28"/>
        </w:rPr>
        <w:t>глюкозурию</w:t>
      </w:r>
      <w:proofErr w:type="spellEnd"/>
      <w:r w:rsidRPr="00B0576A">
        <w:rPr>
          <w:color w:val="000000" w:themeColor="text1"/>
          <w:sz w:val="28"/>
          <w:szCs w:val="28"/>
        </w:rPr>
        <w:t>).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b/>
          <w:bCs/>
          <w:i/>
          <w:iCs/>
          <w:color w:val="000000" w:themeColor="text1"/>
          <w:sz w:val="28"/>
          <w:szCs w:val="28"/>
        </w:rPr>
        <w:t>Сахарный диабет</w:t>
      </w:r>
      <w:r w:rsidRPr="00B0576A">
        <w:rPr>
          <w:color w:val="000000" w:themeColor="text1"/>
          <w:sz w:val="28"/>
          <w:szCs w:val="28"/>
        </w:rPr>
        <w:t> (СД) — системное гетерогенное заболевание, обусловленное абсолютным или относительным дефицитом инулина, который сначала вызывает нарушение углеводного, а затем всех видов обмена, что в итоге поражает все функциональные системы организма.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b/>
          <w:bCs/>
          <w:i/>
          <w:iCs/>
          <w:color w:val="000000" w:themeColor="text1"/>
          <w:sz w:val="28"/>
          <w:szCs w:val="28"/>
        </w:rPr>
        <w:t>Первичный СД</w:t>
      </w:r>
      <w:r w:rsidRPr="00B0576A">
        <w:rPr>
          <w:color w:val="000000" w:themeColor="text1"/>
          <w:sz w:val="28"/>
          <w:szCs w:val="28"/>
        </w:rPr>
        <w:t> - самостоятельное заболевание.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b/>
          <w:bCs/>
          <w:i/>
          <w:iCs/>
          <w:color w:val="000000" w:themeColor="text1"/>
          <w:sz w:val="28"/>
          <w:szCs w:val="28"/>
        </w:rPr>
        <w:t>Вторичный СД</w:t>
      </w:r>
      <w:r w:rsidRPr="00B0576A">
        <w:rPr>
          <w:color w:val="000000" w:themeColor="text1"/>
          <w:sz w:val="28"/>
          <w:szCs w:val="28"/>
        </w:rPr>
        <w:t xml:space="preserve"> является симптоматическим, он возникает при патологии эндокринных </w:t>
      </w:r>
      <w:proofErr w:type="spellStart"/>
      <w:r w:rsidRPr="00B0576A">
        <w:rPr>
          <w:color w:val="000000" w:themeColor="text1"/>
          <w:sz w:val="28"/>
          <w:szCs w:val="28"/>
        </w:rPr>
        <w:t>желез</w:t>
      </w:r>
      <w:proofErr w:type="spellEnd"/>
      <w:r w:rsidRPr="00B0576A">
        <w:rPr>
          <w:color w:val="000000" w:themeColor="text1"/>
          <w:sz w:val="28"/>
          <w:szCs w:val="28"/>
        </w:rPr>
        <w:t xml:space="preserve"> (акромегалия, </w:t>
      </w:r>
      <w:proofErr w:type="spellStart"/>
      <w:r w:rsidRPr="00B0576A">
        <w:rPr>
          <w:color w:val="000000" w:themeColor="text1"/>
          <w:sz w:val="28"/>
          <w:szCs w:val="28"/>
        </w:rPr>
        <w:t>феохромоцитома</w:t>
      </w:r>
      <w:proofErr w:type="spellEnd"/>
      <w:r w:rsidRPr="00B0576A">
        <w:rPr>
          <w:color w:val="000000" w:themeColor="text1"/>
          <w:sz w:val="28"/>
          <w:szCs w:val="28"/>
        </w:rPr>
        <w:t xml:space="preserve">, </w:t>
      </w:r>
      <w:proofErr w:type="spellStart"/>
      <w:r w:rsidRPr="00B0576A">
        <w:rPr>
          <w:color w:val="000000" w:themeColor="text1"/>
          <w:sz w:val="28"/>
          <w:szCs w:val="28"/>
        </w:rPr>
        <w:t>глюкагонома</w:t>
      </w:r>
      <w:proofErr w:type="spellEnd"/>
      <w:r w:rsidRPr="00B0576A">
        <w:rPr>
          <w:color w:val="000000" w:themeColor="text1"/>
          <w:sz w:val="28"/>
          <w:szCs w:val="28"/>
        </w:rPr>
        <w:t xml:space="preserve">, синдромы </w:t>
      </w:r>
      <w:proofErr w:type="spellStart"/>
      <w:r w:rsidRPr="00B0576A">
        <w:rPr>
          <w:color w:val="000000" w:themeColor="text1"/>
          <w:sz w:val="28"/>
          <w:szCs w:val="28"/>
        </w:rPr>
        <w:t>Кушинга</w:t>
      </w:r>
      <w:proofErr w:type="spellEnd"/>
      <w:r w:rsidRPr="00B0576A">
        <w:rPr>
          <w:color w:val="000000" w:themeColor="text1"/>
          <w:sz w:val="28"/>
          <w:szCs w:val="28"/>
        </w:rPr>
        <w:t xml:space="preserve">, Кона) и патологии поджелудочной железы (хронический панкреатит, рак, </w:t>
      </w:r>
      <w:proofErr w:type="spellStart"/>
      <w:r w:rsidRPr="00B0576A">
        <w:rPr>
          <w:color w:val="000000" w:themeColor="text1"/>
          <w:sz w:val="28"/>
          <w:szCs w:val="28"/>
        </w:rPr>
        <w:t>панкреатэктомия</w:t>
      </w:r>
      <w:proofErr w:type="spellEnd"/>
      <w:r w:rsidRPr="00B0576A">
        <w:rPr>
          <w:color w:val="000000" w:themeColor="text1"/>
          <w:sz w:val="28"/>
          <w:szCs w:val="28"/>
        </w:rPr>
        <w:t xml:space="preserve">, </w:t>
      </w:r>
      <w:proofErr w:type="spellStart"/>
      <w:r w:rsidRPr="00B0576A">
        <w:rPr>
          <w:color w:val="000000" w:themeColor="text1"/>
          <w:sz w:val="28"/>
          <w:szCs w:val="28"/>
        </w:rPr>
        <w:t>гемохроматоз</w:t>
      </w:r>
      <w:proofErr w:type="spellEnd"/>
      <w:r w:rsidRPr="00B0576A">
        <w:rPr>
          <w:color w:val="000000" w:themeColor="text1"/>
          <w:sz w:val="28"/>
          <w:szCs w:val="28"/>
        </w:rPr>
        <w:t>, генетические синдромы).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Первичный СД по механизму развития подразделяется на СД I типа (раньше ИЗСД) и СД II типа (раньше ИНСД).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>Общими симптомами любого СД являются жажда, полиурия, кожный зуд, склонность к инфекциям.</w:t>
      </w:r>
    </w:p>
    <w:p w:rsidR="00B0576A" w:rsidRPr="00B0576A" w:rsidRDefault="00B0576A" w:rsidP="00B057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СД I типа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за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болевание, которое возникает вследствие абсолютного дефицита инсулина, вызванного аутоиммунным разрушением β-клеток поджелудочной железы. СД I типа поражает в большинстве случаев де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тей, подростков и молодых людей до 30 лет, но может про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явиться в любом возрасте. СД I типа редко является семейным заболеванием (10-15% всех случаев).</w:t>
      </w:r>
    </w:p>
    <w:p w:rsidR="00B0576A" w:rsidRPr="00B0576A" w:rsidRDefault="00B0576A" w:rsidP="00B0576A">
      <w:pPr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Сахарный диабет II типа</w:t>
      </w:r>
    </w:p>
    <w:p w:rsidR="00B0576A" w:rsidRPr="00B0576A" w:rsidRDefault="00B0576A" w:rsidP="00B057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 II типа представляет собой группу гетерогенных нарушений углеводного обмена. СД II типа не инсулинозависимый, не склонен к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кетоацидотической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коме, не имеет антител к β-клеткам, не аутоиммунной природы, не имеет связи с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определенными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HLA фенотипами. Ожирение в 80%. На долю СД II типа приходится примерно 85-90% всех случаев СД, он поражает людей, как правило, старше 40 лет и характеризуется высо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кой частотой семейных форм (риск СД II типа у бли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жайших родственников больного достигает 50%, тогда как при СД I типа он не превышает 10%). СД II типа поражает преимущественно жителей развитых стран, особенно горожан.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b/>
          <w:bCs/>
          <w:color w:val="000000" w:themeColor="text1"/>
          <w:sz w:val="28"/>
          <w:szCs w:val="28"/>
        </w:rPr>
        <w:t>Диагностика сахарного диабета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lastRenderedPageBreak/>
        <w:t>Диагноз сахарного диабета ставят на основе классических симптомов са</w:t>
      </w:r>
      <w:r w:rsidRPr="00B0576A">
        <w:rPr>
          <w:color w:val="000000" w:themeColor="text1"/>
          <w:sz w:val="28"/>
          <w:szCs w:val="28"/>
        </w:rPr>
        <w:softHyphen/>
        <w:t>харного диабета — полиурии, полидипсии, полифагии, ощущения сухости во рту.</w:t>
      </w:r>
    </w:p>
    <w:p w:rsidR="00B0576A" w:rsidRPr="00B0576A" w:rsidRDefault="00B0576A" w:rsidP="00B0576A">
      <w:pPr>
        <w:pStyle w:val="a4"/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  <w:u w:val="single"/>
        </w:rPr>
        <w:t>Биохимическими признаками СД являются:</w:t>
      </w:r>
    </w:p>
    <w:p w:rsidR="00B0576A" w:rsidRPr="00B0576A" w:rsidRDefault="00B0576A" w:rsidP="00B0576A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 xml:space="preserve">Уровень глюкозы натощак в капиллярной крови выше 6,1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/л;</w:t>
      </w:r>
    </w:p>
    <w:p w:rsidR="00B0576A" w:rsidRPr="00B0576A" w:rsidRDefault="00B0576A" w:rsidP="00B0576A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 xml:space="preserve">Уровень С-пептида натощак менее 0,4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 – признак СД I типа.</w:t>
      </w:r>
    </w:p>
    <w:p w:rsidR="00B0576A" w:rsidRPr="00B0576A" w:rsidRDefault="00B0576A" w:rsidP="00B0576A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 xml:space="preserve">Тест с глюкагоном. Натощак определяется концентрация С-пептида (в норме &gt;0,6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 xml:space="preserve">/л), затем 1мг глюкагона вводят внутривенно, через 6 минут определяется концентрация С-пептида (в норме &gt;1,1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/л).</w:t>
      </w:r>
    </w:p>
    <w:p w:rsidR="00B0576A" w:rsidRPr="00B0576A" w:rsidRDefault="00B0576A" w:rsidP="00B0576A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B0576A">
        <w:rPr>
          <w:color w:val="000000" w:themeColor="text1"/>
          <w:sz w:val="28"/>
          <w:szCs w:val="28"/>
        </w:rPr>
        <w:t xml:space="preserve">Наличие </w:t>
      </w:r>
      <w:proofErr w:type="spellStart"/>
      <w:r w:rsidRPr="00B0576A">
        <w:rPr>
          <w:color w:val="000000" w:themeColor="text1"/>
          <w:sz w:val="28"/>
          <w:szCs w:val="28"/>
        </w:rPr>
        <w:t>глюкозурии</w:t>
      </w:r>
      <w:proofErr w:type="spellEnd"/>
      <w:r w:rsidRPr="00B0576A">
        <w:rPr>
          <w:color w:val="000000" w:themeColor="text1"/>
          <w:sz w:val="28"/>
          <w:szCs w:val="28"/>
        </w:rPr>
        <w:t xml:space="preserve"> (определяют для контроля лечения);</w:t>
      </w:r>
    </w:p>
    <w:p w:rsidR="00B0576A" w:rsidRPr="00B0576A" w:rsidRDefault="00B0576A" w:rsidP="00B0576A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proofErr w:type="spellStart"/>
      <w:r w:rsidRPr="00B0576A">
        <w:rPr>
          <w:color w:val="000000" w:themeColor="text1"/>
          <w:sz w:val="28"/>
          <w:szCs w:val="28"/>
        </w:rPr>
        <w:t>Глюкозотелерантный</w:t>
      </w:r>
      <w:proofErr w:type="spellEnd"/>
      <w:r w:rsidRPr="00B0576A">
        <w:rPr>
          <w:color w:val="000000" w:themeColor="text1"/>
          <w:sz w:val="28"/>
          <w:szCs w:val="28"/>
        </w:rPr>
        <w:t xml:space="preserve"> тест (ГТТ), проводится при отсутствии клинических симптомов СД, когда концен</w:t>
      </w:r>
      <w:r w:rsidRPr="00B0576A">
        <w:rPr>
          <w:color w:val="000000" w:themeColor="text1"/>
          <w:sz w:val="28"/>
          <w:szCs w:val="28"/>
        </w:rPr>
        <w:softHyphen/>
        <w:t>трация глюкозы в крови натощак соответству</w:t>
      </w:r>
      <w:r w:rsidRPr="00B0576A">
        <w:rPr>
          <w:color w:val="000000" w:themeColor="text1"/>
          <w:sz w:val="28"/>
          <w:szCs w:val="28"/>
        </w:rPr>
        <w:softHyphen/>
        <w:t xml:space="preserve">ет норме. Признак СД - уровень глюкозы в плазме крови выше 11,1 </w:t>
      </w:r>
      <w:proofErr w:type="spellStart"/>
      <w:r w:rsidRPr="00B0576A">
        <w:rPr>
          <w:color w:val="000000" w:themeColor="text1"/>
          <w:sz w:val="28"/>
          <w:szCs w:val="28"/>
        </w:rPr>
        <w:t>ммоль</w:t>
      </w:r>
      <w:proofErr w:type="spellEnd"/>
      <w:r w:rsidRPr="00B0576A">
        <w:rPr>
          <w:color w:val="000000" w:themeColor="text1"/>
          <w:sz w:val="28"/>
          <w:szCs w:val="28"/>
        </w:rPr>
        <w:t>/л через 2 ч после сахарной нагрузки;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сахарного диабета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сахарного диабета зависит от его типа (I или II), является комплексным и включает диету, применение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сахаропонижающих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средств, инсулинотерапию, а также профилактику и ле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чение осложнений.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Сахаропонижающие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препараты делят на две основные группы: производные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сульфонилмочевины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бигуаниды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Препараты </w:t>
      </w:r>
      <w:proofErr w:type="spellStart"/>
      <w:r w:rsidRPr="00B057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сульфонилмочевины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блокируют АТФ-чувствительные К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-каналы, что повышает внутриклеточную концентрацию К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+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приводит к деполяризации мем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браны. Деполяризация мем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браны ускоряет транспорт ионов кальция в клетку, вследствие чего стимулируется секреция инсулина.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57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Бигуаниды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увеличива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ют количество переносчиков глюкозы ГЛЮТ-4 на поверхности мембран клеток жировой ткани и мышц.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7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Инсулинотерапия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обязательна для СД I типа (1-4 инъекции в день), </w:t>
      </w:r>
      <w:bookmarkStart w:id="0" w:name="_GoBack"/>
      <w:bookmarkEnd w:id="0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СД II типа инсулин иногда назначают для лучшего контроля СД, а также при развитии через 10-15 лет вторичной абсолютной инсулиновой недостаточности.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перспективным методам лечения сахарного диабета относят следующие: трансплантация ос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тровков поджелудочной железы или изолирован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β-клеток, трансплантация генетически рекон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струированных клеток, а также стимуляция регенерации панкреатических островков.</w:t>
      </w:r>
    </w:p>
    <w:p w:rsidR="00B0576A" w:rsidRPr="00B0576A" w:rsidRDefault="00B0576A" w:rsidP="00B0576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сахарном диабете обоих типов важнейшее значение имеет диетотерапия. Рекомендуют хоро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шо сбалансированную диету: на долю углеводов должно приходиться 50—60% общей калорийнос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пиши (исключение должны составлять легко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усвояемые углеводы, пиво, спиртные напитки, сиропы, пирожные и др.); на долю белков — 15—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20%; на долю всех жиров — не более 25-30%. Пищу следует принимать 5—6 раз в течение суток.</w:t>
      </w:r>
    </w:p>
    <w:p w:rsidR="00B0576A" w:rsidRPr="00B0576A" w:rsidRDefault="00B0576A" w:rsidP="00B0576A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Лечение гипогликемической комы</w:t>
      </w:r>
    </w:p>
    <w:p w:rsidR="00B0576A" w:rsidRPr="00B0576A" w:rsidRDefault="00B0576A" w:rsidP="00B0576A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 развивается стремительно, поэтому мероприятия проводятся самим пациентом, членами его семьи, специалистами службы скорой медицинской помощи, персоналом отделений интенсивной терапии и реанимации. Основные задачи лечения – восстановление нормального (привычного) количества сахара, процессов жизнедеятельности и способности клеток усваивать глюкозу. Терапия производится на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уровнях:</w:t>
      </w:r>
    </w:p>
    <w:p w:rsidR="00B0576A" w:rsidRPr="00B0576A" w:rsidRDefault="00B0576A" w:rsidP="00B0576A">
      <w:pPr>
        <w:numPr>
          <w:ilvl w:val="0"/>
          <w:numId w:val="6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5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Догоспитальная</w:t>
      </w:r>
      <w:proofErr w:type="spellEnd"/>
      <w:r w:rsidRPr="00B05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помощь.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На стадии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прекомы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иногда достаточно восполнить недостаток глюкозы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приемом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сладкой пищи. Если больной способен есть, ему предлагают продукты, содержащие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легкие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углеводы – конфеты, батончики и другие сладости. Если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остается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сохранным только глотательный рефлекс, чайной ложкой дают чай с сахаром или фруктовый сок, не содержащий мякоти. В коматозном состоянии капают раствор сахара под язык.</w:t>
      </w:r>
    </w:p>
    <w:p w:rsidR="00B0576A" w:rsidRPr="00B0576A" w:rsidRDefault="00B0576A" w:rsidP="00B0576A">
      <w:pPr>
        <w:numPr>
          <w:ilvl w:val="0"/>
          <w:numId w:val="6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Скорая врачебная помощь.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Врачи однократно вводят 40% раствор глюкозы внутривенно, а затем организуют капельное введение 5% раствора. Такая схема позволяет привести больного в сознание и избежать повторного развития комы. При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тяжелом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состоянии и отсутствии положительного результата используют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глюкокортикоиды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глюкагон либо адреналин внутривенно или внутримышечно.</w:t>
      </w:r>
    </w:p>
    <w:p w:rsidR="00B0576A" w:rsidRPr="00B0576A" w:rsidRDefault="00B0576A" w:rsidP="00B0576A">
      <w:pPr>
        <w:numPr>
          <w:ilvl w:val="0"/>
          <w:numId w:val="6"/>
        </w:numPr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Интенсивная терапия в отделении.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 неэффективности вышеописанных мероприятий и исключении других патологий, способных спровоцировать кому, проводятся процедуры, стимулирующие транспорт электролитов сквозь стенки мембран нервных клеток. Пациента подключают к аппарату </w:t>
      </w:r>
      <w:hyperlink r:id="rId5" w:history="1">
        <w:r w:rsidRPr="00B057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ИВЛ</w:t>
        </w:r>
      </w:hyperlink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назначают препараты, поддерживающие активность сердечной мышцы и тонус кровеносных сосудов. Внутривенно вводят поляризующую смесь, в состав которой входят растворы инсулина, глюкозы и калия хлорида.</w:t>
      </w:r>
    </w:p>
    <w:p w:rsidR="00B0576A" w:rsidRPr="00B0576A" w:rsidRDefault="00B0576A" w:rsidP="00B0576A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h2_19"/>
      <w:bookmarkEnd w:id="1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 и профилактика</w:t>
      </w:r>
    </w:p>
    <w:p w:rsidR="00B0576A" w:rsidRPr="00B0576A" w:rsidRDefault="00B0576A" w:rsidP="00B0576A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 для подавляющего большинства больных благоприятный. Адекватная своевременная медицинская помощь сводит риск летального исхода к минимуму, гипогликемия успешно устраняется. Профилактика заключается в правильном поддерживающем лечении СД: соблюдении диеты и схемы использования инсулина, умеренных физических нагрузках без периодов </w:t>
      </w:r>
      <w:hyperlink r:id="rId6" w:history="1">
        <w:r w:rsidRPr="00B0576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гиподинамии</w:t>
        </w:r>
      </w:hyperlink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или интенсивных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энергозатрат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Пациентам необходимо регулярно отслеживать показатели глюкозы, при отклонении от нормы обращаться к 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"https://www.krasotaimedicina.ru/treatment/diabetologist/consultation" </w:instrTex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диабетологу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для выяснения причины и коррекции дозы инсулина.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B0576A" w:rsidRPr="00B0576A" w:rsidRDefault="00B0576A" w:rsidP="00B0576A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576A" w:rsidRPr="00B0576A" w:rsidRDefault="00B0576A" w:rsidP="00B057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Гипергликемическая кома 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возникает вследствие резкого повышения уровня сахара (глюкозы) в крови. Это связано с отсутствием в организме инсулина, 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который, как известно, регулирует уровень сахара крови и вырабатывается поджелудочной железой.</w:t>
      </w:r>
    </w:p>
    <w:p w:rsidR="00B0576A" w:rsidRPr="00B0576A" w:rsidRDefault="00B0576A" w:rsidP="00B057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Гипергликемическая кома может возникнуть у больных сахарным диабетом в случае грубого нарушения ими диеты или невозможности своевременности ввести инсулин. Постепенно, в течение нескольких часов, у больного возникает и усиливается слабость. Появляются сонливость, головная боль, отвращение к пище, жажда, выделяется большое количество мочи с запахом ацетона. Изо рта также ощущается запах ацетона. Если срочно не оказать помощь, то больной теряет сознание и может погибнуть.</w:t>
      </w:r>
    </w:p>
    <w:p w:rsidR="00B0576A" w:rsidRPr="00B0576A" w:rsidRDefault="00B0576A" w:rsidP="00B0576A">
      <w:pPr>
        <w:shd w:val="clear" w:color="auto" w:fill="FFFFFF"/>
        <w:spacing w:before="300" w:after="150"/>
        <w:ind w:left="75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Лечение Гипергликемической (диабетической) комы:</w:t>
      </w:r>
    </w:p>
    <w:p w:rsidR="00B0576A" w:rsidRPr="00B0576A" w:rsidRDefault="00B0576A" w:rsidP="00B0576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Прекоматозное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коматозное состояние больных сахарным диабетом требует их неотложной госпитализации. Комплексное лечение комы включает восстановление дефицита инсулина, борьбу с дегидратацией, ацидозом, потерей электролитов. В начальную стадию диабетической комы необходимо в первую очередь ввести инсулин. Вводят только кристаллический (простой) инсулин и ни в коем случае не препараты пролонгированного действия. Дозировку инсулина рассчитывают в зависимости от глубины коматозного состояния. При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легкой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степени комы вводят 100 ЕД, при выраженной коме - 120-160 ЕД и при глубокой - 200 ЕД инсулина. В связи с нарушением периферического кровообращения при развитии сердечно-сосудистой недостаточности в период диабетической комы замедляется всасывание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введенных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препаратов из подкожной клетчатки, поэтому половину первой дозы инсулина, следует вводить внутривенно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струйно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 мл изотонического раствора хлорида натрия. Больным пожилого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возраста.желательно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вводить не более 50-100 ЕД инсулина из-за угрозы развития у них коронарной недостаточности. В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прекоме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вводят половину полной дозы инсулина.</w:t>
      </w:r>
    </w:p>
    <w:p w:rsidR="00B0576A" w:rsidRPr="00B0576A" w:rsidRDefault="00B0576A" w:rsidP="00B0576A">
      <w:pPr>
        <w:shd w:val="clear" w:color="auto" w:fill="FFFFFF"/>
        <w:spacing w:after="16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дальнейшем инсулин вводят каждые 2 ч. Дозу подбирают в зависимости от уровня глюкозы крови. Если через 2 ч содержание глюкозы в крови увеличилось, то дозу вводимого инсулина увеличивают вдвое. Общее количество инсулина, вводимое при диабетической коме, колеблется от 400 до 1000 ЕД в сутки. Наряду с инсулином следует вводить глюкозу, которая оказывает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антикетогенное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действие. Начинать введение глюкозы рекомендуется после того, как уровень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крови под влиянием инсулина начинает падать. Вводят 5% раствор глюкозы внутривенно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капельно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восстановления потерянной жидкости и электролитов внутривенно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капельно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вводят 1-2 л в час изотонического раствора хлорида натрия в сочетании с 15-20 мл 10% раствора хлорида калия, подогретого до температуры тела. Всего вводят 5- 6 л жидкости в сутки; больным старше 60 лет, а также при наличии сердечно-сосудистой недостаточности - не более 2-3 л. Для борьбы с метаболическим ацидозом вводят внутривенно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капельно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200-400 мл 4-8% раствора свежеприготовленного гидрокарбоната натрия, который нельзя </w:t>
      </w:r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смешивать с другими растворами. Показано внутривенное введение 100-200 мг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кокарбоксилазы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3-5 мл 5% раствора аскорбиновой кислоты. Для восстановления гемодинамических расстройств назначают сердечные гликозиды (1 мл 0,06% раствора </w:t>
      </w:r>
      <w:proofErr w:type="spellStart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коргликона</w:t>
      </w:r>
      <w:proofErr w:type="spellEnd"/>
      <w:r w:rsidRPr="00B05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внутривенно), подкожно или внутривенно вводят 1-2 мл 20% раствора кофеина или 2 мл кордиамина.</w:t>
      </w:r>
    </w:p>
    <w:p w:rsidR="00B0576A" w:rsidRPr="00B0576A" w:rsidRDefault="00B0576A" w:rsidP="00B0576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576A" w:rsidRPr="00B0576A" w:rsidRDefault="00B0576A" w:rsidP="00B0576A">
      <w:pPr>
        <w:spacing w:after="160" w:line="259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0576A">
        <w:rPr>
          <w:rFonts w:ascii="Times New Roman" w:eastAsiaTheme="minorHAnsi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br/>
      </w:r>
    </w:p>
    <w:p w:rsidR="00B0576A" w:rsidRPr="00B0576A" w:rsidRDefault="00B0576A">
      <w:pPr>
        <w:rPr>
          <w:rFonts w:ascii="Times New Roman" w:hAnsi="Times New Roman" w:cs="Times New Roman"/>
          <w:sz w:val="28"/>
          <w:szCs w:val="28"/>
        </w:rPr>
      </w:pPr>
    </w:p>
    <w:sectPr w:rsidR="00B0576A" w:rsidRPr="00B0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0455"/>
    <w:multiLevelType w:val="multilevel"/>
    <w:tmpl w:val="B846E6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8A6CE3"/>
    <w:multiLevelType w:val="multilevel"/>
    <w:tmpl w:val="FA5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D19B7"/>
    <w:multiLevelType w:val="multilevel"/>
    <w:tmpl w:val="4B2C63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353D72"/>
    <w:multiLevelType w:val="multilevel"/>
    <w:tmpl w:val="08922A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3D6C79"/>
    <w:multiLevelType w:val="multilevel"/>
    <w:tmpl w:val="4D3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E76EF"/>
    <w:multiLevelType w:val="multilevel"/>
    <w:tmpl w:val="F120EC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6"/>
    <w:rsid w:val="000039F6"/>
    <w:rsid w:val="00AD3436"/>
    <w:rsid w:val="00B0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DB16-B770-4E11-A97D-7C5260D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3"/>
    <w:locked/>
    <w:rsid w:val="00AD34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3">
    <w:name w:val="Основной текст53"/>
    <w:basedOn w:val="a"/>
    <w:link w:val="a3"/>
    <w:rsid w:val="00AD343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7">
    <w:name w:val="Основной текст17"/>
    <w:basedOn w:val="a3"/>
    <w:rsid w:val="00AD3436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styleId="a4">
    <w:name w:val="Normal (Web)"/>
    <w:basedOn w:val="a"/>
    <w:uiPriority w:val="99"/>
    <w:semiHidden/>
    <w:unhideWhenUsed/>
    <w:rsid w:val="00B0576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B057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cardiology/hypodynamia" TargetMode="External"/><Relationship Id="rId5" Type="http://schemas.openxmlformats.org/officeDocument/2006/relationships/hyperlink" Target="https://www.krasotaimedicina.ru/treatment/resuscitation/mechanical-venti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moi</dc:creator>
  <cp:keywords/>
  <dc:description/>
  <cp:lastModifiedBy>pc moi</cp:lastModifiedBy>
  <cp:revision>3</cp:revision>
  <dcterms:created xsi:type="dcterms:W3CDTF">2021-05-11T14:33:00Z</dcterms:created>
  <dcterms:modified xsi:type="dcterms:W3CDTF">2021-06-17T09:40:00Z</dcterms:modified>
</cp:coreProperties>
</file>