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C76" w14:textId="77777777" w:rsidR="00BA73F2" w:rsidRPr="00440829" w:rsidRDefault="00BA73F2" w:rsidP="00440829">
      <w:pPr>
        <w:pStyle w:val="a3"/>
        <w:numPr>
          <w:ilvl w:val="0"/>
          <w:numId w:val="1"/>
        </w:numPr>
        <w:ind w:firstLine="915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40829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Техника заполнения капельницы </w:t>
      </w:r>
    </w:p>
    <w:p w14:paraId="793D9FCE" w14:textId="77777777" w:rsidR="00BA73F2" w:rsidRPr="00440829" w:rsidRDefault="00BA73F2" w:rsidP="00BA73F2">
      <w:pPr>
        <w:spacing w:after="0"/>
        <w:ind w:firstLine="709"/>
        <w:rPr>
          <w:rFonts w:cstheme="minorHAnsi"/>
          <w:b/>
          <w:sz w:val="28"/>
          <w:szCs w:val="28"/>
        </w:rPr>
      </w:pPr>
    </w:p>
    <w:p w14:paraId="47A614D8" w14:textId="77777777" w:rsidR="00BA73F2" w:rsidRDefault="00BA73F2" w:rsidP="00BA73F2">
      <w:pPr>
        <w:spacing w:after="0"/>
        <w:ind w:firstLine="709"/>
        <w:rPr>
          <w:rFonts w:cstheme="minorHAnsi"/>
          <w:sz w:val="24"/>
          <w:szCs w:val="24"/>
        </w:rPr>
      </w:pPr>
    </w:p>
    <w:p w14:paraId="7EB1C7BA" w14:textId="77777777" w:rsidR="00BA73F2" w:rsidRPr="00440829" w:rsidRDefault="00BA73F2" w:rsidP="00BA73F2">
      <w:pPr>
        <w:spacing w:after="0"/>
        <w:ind w:firstLine="709"/>
        <w:rPr>
          <w:rFonts w:cstheme="minorHAnsi"/>
          <w:b/>
          <w:bCs/>
          <w:i/>
          <w:iCs/>
          <w:sz w:val="24"/>
          <w:szCs w:val="24"/>
        </w:rPr>
      </w:pPr>
      <w:r w:rsidRPr="00440829">
        <w:rPr>
          <w:rFonts w:cstheme="minorHAnsi"/>
          <w:b/>
          <w:bCs/>
          <w:i/>
          <w:iCs/>
          <w:sz w:val="24"/>
          <w:szCs w:val="24"/>
        </w:rPr>
        <w:t>Подготовка оснащения:</w:t>
      </w:r>
      <w:r w:rsidRPr="00440829">
        <w:rPr>
          <w:rFonts w:cstheme="minorHAnsi"/>
          <w:b/>
          <w:bCs/>
          <w:i/>
          <w:iCs/>
          <w:sz w:val="24"/>
          <w:szCs w:val="24"/>
        </w:rPr>
        <w:tab/>
        <w:t xml:space="preserve"> </w:t>
      </w:r>
    </w:p>
    <w:p w14:paraId="05481C3E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Столик манипуляционный</w:t>
      </w:r>
    </w:p>
    <w:p w14:paraId="7972F16A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Лоток стерильный</w:t>
      </w:r>
    </w:p>
    <w:p w14:paraId="429DFF0A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Лоток нестерильный</w:t>
      </w:r>
    </w:p>
    <w:p w14:paraId="4471246A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Жгут венозный</w:t>
      </w:r>
    </w:p>
    <w:p w14:paraId="58A51A76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Система для внутривенного капельного вливания однократного применения</w:t>
      </w:r>
    </w:p>
    <w:p w14:paraId="616DE17C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Стойка-штатив для системы внутривенного вливания</w:t>
      </w:r>
    </w:p>
    <w:p w14:paraId="1F7B3C2E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Непромокаемый контейнер для использованных шприцев</w:t>
      </w:r>
    </w:p>
    <w:p w14:paraId="5248E62B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Нестерильные ножницы или пинцет (для открытия флакона)</w:t>
      </w:r>
    </w:p>
    <w:p w14:paraId="54D1BB19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Емкости для дезинфекции</w:t>
      </w:r>
    </w:p>
    <w:p w14:paraId="5F00322F" w14:textId="22EE1903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Непромокаемый пакет/контейнер для утилизации отходов класса Б</w:t>
      </w:r>
    </w:p>
    <w:p w14:paraId="72A8B244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Кушетка (для введения лекарственного средства в положении лежа)</w:t>
      </w:r>
    </w:p>
    <w:p w14:paraId="03723E13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Антисептический раствор для обработки инъекционного поля, резиновой пробки флакона</w:t>
      </w:r>
    </w:p>
    <w:p w14:paraId="0C722B61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Раствор натрия хлорида</w:t>
      </w:r>
    </w:p>
    <w:p w14:paraId="2568B55C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Антисептик для обработки рук</w:t>
      </w:r>
    </w:p>
    <w:p w14:paraId="1B55237C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Дезинфицирующее средство</w:t>
      </w:r>
    </w:p>
    <w:p w14:paraId="0C21D836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Салфетка</w:t>
      </w:r>
    </w:p>
    <w:p w14:paraId="33C1F645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Перчатки не стерильные</w:t>
      </w:r>
    </w:p>
    <w:p w14:paraId="42343C82" w14:textId="777777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Перчатки стерильные</w:t>
      </w:r>
    </w:p>
    <w:p w14:paraId="76D6675A" w14:textId="77777777" w:rsid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Маска</w:t>
      </w:r>
    </w:p>
    <w:p w14:paraId="601E2DC3" w14:textId="5CA9BD77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Салфетки марлевые (ватные шарики)</w:t>
      </w:r>
    </w:p>
    <w:p w14:paraId="795367A3" w14:textId="09A40849" w:rsidR="00BA73F2" w:rsidRPr="00440829" w:rsidRDefault="00BA73F2" w:rsidP="00440829">
      <w:pPr>
        <w:pStyle w:val="a3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Лейкопластырь 2-3 полоски или самоклеящаяся полупроницаемая повязка для фиксации иглы в вене</w:t>
      </w:r>
    </w:p>
    <w:p w14:paraId="3EFF771C" w14:textId="77777777" w:rsidR="00BA73F2" w:rsidRDefault="00BA73F2" w:rsidP="00BA73F2">
      <w:pPr>
        <w:spacing w:after="0"/>
        <w:ind w:firstLine="709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9078"/>
        <w:gridCol w:w="271"/>
      </w:tblGrid>
      <w:tr w:rsidR="00BA73F2" w:rsidRPr="00BA73F2" w14:paraId="1DF69B1E" w14:textId="77777777" w:rsidTr="00BA73F2">
        <w:trPr>
          <w:gridAfter w:val="1"/>
        </w:trPr>
        <w:tc>
          <w:tcPr>
            <w:tcW w:w="0" w:type="auto"/>
          </w:tcPr>
          <w:p w14:paraId="2205B367" w14:textId="038E4D55" w:rsidR="00BA73F2" w:rsidRPr="00BA73F2" w:rsidRDefault="00BA73F2" w:rsidP="00BA73F2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C043D1" w14:textId="4A46BA34" w:rsidR="00BA73F2" w:rsidRPr="00BA73F2" w:rsidRDefault="00BA73F2" w:rsidP="00BA73F2">
            <w:pPr>
              <w:ind w:firstLine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73F2">
              <w:rPr>
                <w:rFonts w:cstheme="minorHAnsi"/>
                <w:sz w:val="24"/>
                <w:szCs w:val="24"/>
              </w:rPr>
              <w:t xml:space="preserve">1. </w:t>
            </w:r>
            <w:r w:rsidRPr="00BA73F2">
              <w:rPr>
                <w:rFonts w:cstheme="minorHAnsi"/>
                <w:sz w:val="24"/>
                <w:szCs w:val="24"/>
              </w:rPr>
              <w:t>Идентифицировать пациента, представиться </w:t>
            </w:r>
          </w:p>
        </w:tc>
      </w:tr>
      <w:tr w:rsidR="00BA73F2" w:rsidRPr="00BA73F2" w14:paraId="49E357A3" w14:textId="77777777" w:rsidTr="00BA73F2">
        <w:tc>
          <w:tcPr>
            <w:tcW w:w="0" w:type="auto"/>
            <w:hideMark/>
          </w:tcPr>
          <w:p w14:paraId="18A9A0D9" w14:textId="77777777" w:rsidR="00BA73F2" w:rsidRPr="00BA73F2" w:rsidRDefault="00BA73F2" w:rsidP="00BA73F2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8C5B3B" w14:textId="31C2D3BA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0" w:type="auto"/>
            <w:hideMark/>
          </w:tcPr>
          <w:p w14:paraId="2994BB54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47C1DFB" w14:textId="77777777" w:rsidTr="00BA73F2">
        <w:tc>
          <w:tcPr>
            <w:tcW w:w="0" w:type="auto"/>
            <w:hideMark/>
          </w:tcPr>
          <w:p w14:paraId="31A5E50D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450FF96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Получить согласие пациента на предстоящую процедуру</w:t>
            </w:r>
          </w:p>
        </w:tc>
        <w:tc>
          <w:tcPr>
            <w:tcW w:w="0" w:type="auto"/>
            <w:hideMark/>
          </w:tcPr>
          <w:p w14:paraId="7269EB7D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CC10F7B" w14:textId="77777777" w:rsidTr="00BA73F2">
        <w:tc>
          <w:tcPr>
            <w:tcW w:w="0" w:type="auto"/>
            <w:hideMark/>
          </w:tcPr>
          <w:p w14:paraId="089724E4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6EF83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Убедиться в том, что пациент переносит данное лекарственное средство</w:t>
            </w:r>
          </w:p>
        </w:tc>
        <w:tc>
          <w:tcPr>
            <w:tcW w:w="0" w:type="auto"/>
            <w:hideMark/>
          </w:tcPr>
          <w:p w14:paraId="213581CB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2755E10" w14:textId="77777777" w:rsidTr="00BA73F2">
        <w:tc>
          <w:tcPr>
            <w:tcW w:w="0" w:type="auto"/>
            <w:hideMark/>
          </w:tcPr>
          <w:p w14:paraId="357BA72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3C7F887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Предложить пациенту опорожнить мочевой пузырь, учитывая длительность выполнения процедуры</w:t>
            </w:r>
          </w:p>
        </w:tc>
        <w:tc>
          <w:tcPr>
            <w:tcW w:w="0" w:type="auto"/>
            <w:hideMark/>
          </w:tcPr>
          <w:p w14:paraId="099634D4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44D2E50" w14:textId="77777777" w:rsidTr="00BA73F2">
        <w:tc>
          <w:tcPr>
            <w:tcW w:w="0" w:type="auto"/>
            <w:hideMark/>
          </w:tcPr>
          <w:p w14:paraId="4BA67CB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0BE182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Предложить пациенту или помочь занять ему удобное положение, которое зависит от состояния здоровья</w:t>
            </w:r>
          </w:p>
        </w:tc>
        <w:tc>
          <w:tcPr>
            <w:tcW w:w="0" w:type="auto"/>
            <w:hideMark/>
          </w:tcPr>
          <w:p w14:paraId="5BD70E51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4956D929" w14:textId="77777777" w:rsidTr="00BA73F2">
        <w:tc>
          <w:tcPr>
            <w:tcW w:w="0" w:type="auto"/>
            <w:hideMark/>
          </w:tcPr>
          <w:p w14:paraId="7FF69AAF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9933CC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Обработать руки на гигиеническом уровне, осушить</w:t>
            </w:r>
          </w:p>
        </w:tc>
        <w:tc>
          <w:tcPr>
            <w:tcW w:w="0" w:type="auto"/>
            <w:hideMark/>
          </w:tcPr>
          <w:p w14:paraId="3A64D547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535D504" w14:textId="77777777" w:rsidTr="00BA73F2">
        <w:tc>
          <w:tcPr>
            <w:tcW w:w="0" w:type="auto"/>
            <w:hideMark/>
          </w:tcPr>
          <w:p w14:paraId="23D5E7F7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030C20D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Обработать руки антисептиком. Не сушить, дождаться полного высыхания антисептика</w:t>
            </w:r>
          </w:p>
        </w:tc>
        <w:tc>
          <w:tcPr>
            <w:tcW w:w="0" w:type="auto"/>
            <w:hideMark/>
          </w:tcPr>
          <w:p w14:paraId="499145F6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B59F110" w14:textId="77777777" w:rsidTr="00BA73F2">
        <w:tc>
          <w:tcPr>
            <w:tcW w:w="0" w:type="auto"/>
            <w:hideMark/>
          </w:tcPr>
          <w:p w14:paraId="5D39F4CF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719AC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Надеть не стерильные перчатки</w:t>
            </w:r>
          </w:p>
        </w:tc>
        <w:tc>
          <w:tcPr>
            <w:tcW w:w="0" w:type="auto"/>
            <w:hideMark/>
          </w:tcPr>
          <w:p w14:paraId="084C1F50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2F8E2EF3" w14:textId="77777777" w:rsidTr="00BA73F2">
        <w:tc>
          <w:tcPr>
            <w:tcW w:w="0" w:type="auto"/>
            <w:hideMark/>
          </w:tcPr>
          <w:p w14:paraId="7481EB12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23FFE9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Заполнить устройство для вливания инфузионных растворов однократного применения и поместить на штативе для инфузионных вливаний</w:t>
            </w:r>
          </w:p>
        </w:tc>
        <w:tc>
          <w:tcPr>
            <w:tcW w:w="0" w:type="auto"/>
            <w:hideMark/>
          </w:tcPr>
          <w:p w14:paraId="7B1D568C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79A81B0" w14:textId="77777777" w:rsidTr="00BA73F2">
        <w:tc>
          <w:tcPr>
            <w:tcW w:w="0" w:type="auto"/>
            <w:hideMark/>
          </w:tcPr>
          <w:p w14:paraId="7CABDDF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6E5332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Заполнение устройства для вливаний инфузионных растворов однократного применения</w:t>
            </w:r>
          </w:p>
        </w:tc>
        <w:tc>
          <w:tcPr>
            <w:tcW w:w="0" w:type="auto"/>
            <w:hideMark/>
          </w:tcPr>
          <w:p w14:paraId="6B7A8DB0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B9A1EFF" w14:textId="77777777" w:rsidTr="00BA73F2">
        <w:tc>
          <w:tcPr>
            <w:tcW w:w="0" w:type="auto"/>
            <w:hideMark/>
          </w:tcPr>
          <w:p w14:paraId="5D6E146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310A61A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Проверить срок годности устройства и герметичность пакета</w:t>
            </w:r>
          </w:p>
        </w:tc>
        <w:tc>
          <w:tcPr>
            <w:tcW w:w="0" w:type="auto"/>
            <w:hideMark/>
          </w:tcPr>
          <w:p w14:paraId="10C11D9F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D89D730" w14:textId="77777777" w:rsidTr="00BA73F2">
        <w:tc>
          <w:tcPr>
            <w:tcW w:w="0" w:type="auto"/>
            <w:hideMark/>
          </w:tcPr>
          <w:p w14:paraId="42A40C5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A7AD23B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Прочитать название и срок годности лекарства. Убедиться в его пригодности (цвет, прозрачность, осадок)</w:t>
            </w:r>
          </w:p>
        </w:tc>
        <w:tc>
          <w:tcPr>
            <w:tcW w:w="0" w:type="auto"/>
            <w:hideMark/>
          </w:tcPr>
          <w:p w14:paraId="44DFECBD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4F5448F6" w14:textId="77777777" w:rsidTr="00BA73F2">
        <w:tc>
          <w:tcPr>
            <w:tcW w:w="0" w:type="auto"/>
            <w:hideMark/>
          </w:tcPr>
          <w:p w14:paraId="0C11460D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B90CA2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Нестерильными ножницами или пинцетом вскрыть центральную крышку металлической крышки флакона, обработать резиновую пробку флакона ватным шариком или салфеткой, смоченной антисептическим раствором</w:t>
            </w:r>
          </w:p>
        </w:tc>
        <w:tc>
          <w:tcPr>
            <w:tcW w:w="0" w:type="auto"/>
            <w:hideMark/>
          </w:tcPr>
          <w:p w14:paraId="0F266744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6A4615D" w14:textId="77777777" w:rsidTr="00BA73F2">
        <w:tc>
          <w:tcPr>
            <w:tcW w:w="0" w:type="auto"/>
            <w:hideMark/>
          </w:tcPr>
          <w:p w14:paraId="6F7FD41D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F95912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Вскрыть упаковочный пакет извлечь устройство (все действия производятся на рабочем столе)</w:t>
            </w:r>
          </w:p>
        </w:tc>
        <w:tc>
          <w:tcPr>
            <w:tcW w:w="0" w:type="auto"/>
            <w:hideMark/>
          </w:tcPr>
          <w:p w14:paraId="19DAB6D2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26D1CED7" w14:textId="77777777" w:rsidTr="00BA73F2">
        <w:tc>
          <w:tcPr>
            <w:tcW w:w="0" w:type="auto"/>
            <w:hideMark/>
          </w:tcPr>
          <w:p w14:paraId="1B382D24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287766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Снять колпачок с иглы воздуховода, ввести иглу до упора в пробку флакона. 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</w:t>
            </w:r>
          </w:p>
        </w:tc>
        <w:tc>
          <w:tcPr>
            <w:tcW w:w="0" w:type="auto"/>
            <w:hideMark/>
          </w:tcPr>
          <w:p w14:paraId="0C795C2D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00220B2A" w14:textId="77777777" w:rsidTr="00BA73F2">
        <w:tc>
          <w:tcPr>
            <w:tcW w:w="0" w:type="auto"/>
            <w:hideMark/>
          </w:tcPr>
          <w:p w14:paraId="59F8D330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9CAC469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Закрыть винтовой зажим</w:t>
            </w:r>
          </w:p>
        </w:tc>
        <w:tc>
          <w:tcPr>
            <w:tcW w:w="0" w:type="auto"/>
            <w:hideMark/>
          </w:tcPr>
          <w:p w14:paraId="32DDC02B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020ADBB" w14:textId="77777777" w:rsidTr="00BA73F2">
        <w:tc>
          <w:tcPr>
            <w:tcW w:w="0" w:type="auto"/>
            <w:hideMark/>
          </w:tcPr>
          <w:p w14:paraId="3513000F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F602F6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Перевернуть флакон и закрепить его на штативе</w:t>
            </w:r>
          </w:p>
        </w:tc>
        <w:tc>
          <w:tcPr>
            <w:tcW w:w="0" w:type="auto"/>
            <w:hideMark/>
          </w:tcPr>
          <w:p w14:paraId="5CDC727B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E64207A" w14:textId="77777777" w:rsidTr="00BA73F2">
        <w:tc>
          <w:tcPr>
            <w:tcW w:w="0" w:type="auto"/>
            <w:hideMark/>
          </w:tcPr>
          <w:p w14:paraId="50B598A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AD2D15" w14:textId="16841F6C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 xml:space="preserve">Повернуть устройство в горизонтальное положение, открыть винтовой зажим: медленно заполнить капельницу до половины объема. Если устройство снабжено </w:t>
            </w:r>
            <w:r w:rsidRPr="00BA73F2">
              <w:rPr>
                <w:rFonts w:cstheme="minorHAnsi"/>
                <w:sz w:val="24"/>
                <w:szCs w:val="24"/>
              </w:rPr>
              <w:t>мягкой капельницей,</w:t>
            </w:r>
            <w:r w:rsidRPr="00BA73F2">
              <w:rPr>
                <w:rFonts w:cstheme="minorHAnsi"/>
                <w:sz w:val="24"/>
                <w:szCs w:val="24"/>
              </w:rPr>
              <w:t xml:space="preserve"> и она соединена жестко с иглой для флакона, необходимо одновременно с двух сторон сдавить ее пальцами, и жидкость заполнит капельницу.</w:t>
            </w:r>
          </w:p>
        </w:tc>
        <w:tc>
          <w:tcPr>
            <w:tcW w:w="0" w:type="auto"/>
            <w:hideMark/>
          </w:tcPr>
          <w:p w14:paraId="4BA75B3D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39257B6B" w14:textId="77777777" w:rsidTr="00BA73F2">
        <w:tc>
          <w:tcPr>
            <w:tcW w:w="0" w:type="auto"/>
            <w:hideMark/>
          </w:tcPr>
          <w:p w14:paraId="123EE90D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7F4D99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Закрыть винтовой зажим и вернуть устройство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</w:tc>
        <w:tc>
          <w:tcPr>
            <w:tcW w:w="0" w:type="auto"/>
            <w:hideMark/>
          </w:tcPr>
          <w:p w14:paraId="38D0B110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F74B509" w14:textId="77777777" w:rsidTr="00BA73F2">
        <w:tc>
          <w:tcPr>
            <w:tcW w:w="0" w:type="auto"/>
            <w:hideMark/>
          </w:tcPr>
          <w:p w14:paraId="6DFC921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7D2425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      </w:r>
          </w:p>
        </w:tc>
        <w:tc>
          <w:tcPr>
            <w:tcW w:w="0" w:type="auto"/>
            <w:hideMark/>
          </w:tcPr>
          <w:p w14:paraId="14E0644E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F9A58BF" w14:textId="77777777" w:rsidTr="00BA73F2">
        <w:tc>
          <w:tcPr>
            <w:tcW w:w="0" w:type="auto"/>
            <w:hideMark/>
          </w:tcPr>
          <w:p w14:paraId="3B521D0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830214E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Можно заполнять систему, не надевая иглу для инъекций, в этом случае капли должны показаться из соединительной канюли.</w:t>
            </w:r>
          </w:p>
        </w:tc>
        <w:tc>
          <w:tcPr>
            <w:tcW w:w="0" w:type="auto"/>
            <w:hideMark/>
          </w:tcPr>
          <w:p w14:paraId="497A9B08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B0E3BCD" w14:textId="77777777" w:rsidTr="00BA73F2">
        <w:tc>
          <w:tcPr>
            <w:tcW w:w="0" w:type="auto"/>
            <w:hideMark/>
          </w:tcPr>
          <w:p w14:paraId="5F4B853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F430D5C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Убедиться в отсутствии пузырьков воздуха в трубке устройства (устройство заполнено).</w:t>
            </w:r>
          </w:p>
        </w:tc>
        <w:tc>
          <w:tcPr>
            <w:tcW w:w="0" w:type="auto"/>
            <w:hideMark/>
          </w:tcPr>
          <w:p w14:paraId="7A6475F5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86B80A5" w14:textId="77777777" w:rsidTr="00BA73F2">
        <w:tc>
          <w:tcPr>
            <w:tcW w:w="0" w:type="auto"/>
            <w:hideMark/>
          </w:tcPr>
          <w:p w14:paraId="6C1914C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93F8A30" w14:textId="77777777" w:rsidR="00BA73F2" w:rsidRPr="00BA73F2" w:rsidRDefault="00BA73F2" w:rsidP="00BA73F2">
            <w:pPr>
              <w:numPr>
                <w:ilvl w:val="0"/>
                <w:numId w:val="1"/>
              </w:numPr>
              <w:spacing w:line="259" w:lineRule="auto"/>
              <w:ind w:left="0" w:firstLine="201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Положить в стерильный лоток или в упаковочный пакет иглу для инъекции, закрытую колпачком, стерильные салфетки или ватные шарики с антисептическим раствором, стерильную салфетку сухую.</w:t>
            </w:r>
          </w:p>
        </w:tc>
        <w:tc>
          <w:tcPr>
            <w:tcW w:w="0" w:type="auto"/>
            <w:hideMark/>
          </w:tcPr>
          <w:p w14:paraId="35A51035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6CB9C09" w14:textId="77777777" w:rsidTr="00BA73F2">
        <w:tc>
          <w:tcPr>
            <w:tcW w:w="0" w:type="auto"/>
            <w:hideMark/>
          </w:tcPr>
          <w:p w14:paraId="6F33070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A2075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Приготовить две полоски узкого лейкопластыря шириной 1 см, длиной 4-5 см.</w:t>
            </w:r>
          </w:p>
        </w:tc>
        <w:tc>
          <w:tcPr>
            <w:tcW w:w="0" w:type="auto"/>
            <w:hideMark/>
          </w:tcPr>
          <w:p w14:paraId="49FF6B7E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4FD2AFF5" w14:textId="77777777" w:rsidTr="00BA73F2">
        <w:tc>
          <w:tcPr>
            <w:tcW w:w="0" w:type="auto"/>
            <w:hideMark/>
          </w:tcPr>
          <w:p w14:paraId="2C2DE840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33B710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Доставить в палату манипуляционный столик с размещенным на нем необходимым оснащением, штатив с капельницей.</w:t>
            </w:r>
          </w:p>
        </w:tc>
        <w:tc>
          <w:tcPr>
            <w:tcW w:w="0" w:type="auto"/>
            <w:hideMark/>
          </w:tcPr>
          <w:p w14:paraId="7302DC84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AF2AEE4" w14:textId="77777777" w:rsidTr="00BA73F2">
        <w:tc>
          <w:tcPr>
            <w:tcW w:w="0" w:type="auto"/>
            <w:hideMark/>
          </w:tcPr>
          <w:p w14:paraId="60B53B8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B93E47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Обследовать, про пальпировать место предполагаемой венепункции для выявления противопоказаний для избежание возможных осложнений</w:t>
            </w:r>
          </w:p>
        </w:tc>
        <w:tc>
          <w:tcPr>
            <w:tcW w:w="0" w:type="auto"/>
            <w:hideMark/>
          </w:tcPr>
          <w:p w14:paraId="1496DEEC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487BA3DE" w14:textId="77777777" w:rsidTr="00BA73F2">
        <w:tc>
          <w:tcPr>
            <w:tcW w:w="0" w:type="auto"/>
            <w:hideMark/>
          </w:tcPr>
          <w:p w14:paraId="4B2C52A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E6B5A7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Наложить венозный жгут (на рубашку или пеленку) в средней трети плеча так, чтобы при этом пульс на лучевой артерии пальпировался, и попросить пациента несколько раз сжать кисть в кулак и разжать ее</w:t>
            </w:r>
          </w:p>
        </w:tc>
        <w:tc>
          <w:tcPr>
            <w:tcW w:w="0" w:type="auto"/>
            <w:hideMark/>
          </w:tcPr>
          <w:p w14:paraId="777B1904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4266A8EC" w14:textId="77777777" w:rsidTr="00BA73F2">
        <w:tc>
          <w:tcPr>
            <w:tcW w:w="0" w:type="auto"/>
            <w:hideMark/>
          </w:tcPr>
          <w:p w14:paraId="4A4A4767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EA20666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Надеть стерильные перчатки</w:t>
            </w:r>
          </w:p>
        </w:tc>
        <w:tc>
          <w:tcPr>
            <w:tcW w:w="0" w:type="auto"/>
            <w:hideMark/>
          </w:tcPr>
          <w:p w14:paraId="48DC3193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066D85DD" w14:textId="77777777" w:rsidTr="00BA73F2">
        <w:tc>
          <w:tcPr>
            <w:tcW w:w="0" w:type="auto"/>
            <w:hideMark/>
          </w:tcPr>
          <w:p w14:paraId="776B3B60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D1C350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Обработать область локтевого сгиба не менее чем двумя салфетками или ватными шариками с антисептическим раствором движениями в одном направлении, одновременно определяя наиболее наполненную вену.</w:t>
            </w:r>
          </w:p>
        </w:tc>
        <w:tc>
          <w:tcPr>
            <w:tcW w:w="0" w:type="auto"/>
            <w:hideMark/>
          </w:tcPr>
          <w:p w14:paraId="753ED490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3ED213FD" w14:textId="77777777" w:rsidTr="00BA73F2">
        <w:tc>
          <w:tcPr>
            <w:tcW w:w="0" w:type="auto"/>
            <w:hideMark/>
          </w:tcPr>
          <w:p w14:paraId="32B511F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7F817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Фиксировать вену пальцем, натянув кожу над местом венепункции</w:t>
            </w:r>
          </w:p>
        </w:tc>
        <w:tc>
          <w:tcPr>
            <w:tcW w:w="0" w:type="auto"/>
            <w:hideMark/>
          </w:tcPr>
          <w:p w14:paraId="21972779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74EE5A0" w14:textId="77777777" w:rsidTr="00BA73F2">
        <w:tc>
          <w:tcPr>
            <w:tcW w:w="0" w:type="auto"/>
            <w:hideMark/>
          </w:tcPr>
          <w:p w14:paraId="1C55B23F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EA3CC7E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Другой рукой натянуть кожу в области венепункции, фиксируя вену</w:t>
            </w:r>
          </w:p>
        </w:tc>
        <w:tc>
          <w:tcPr>
            <w:tcW w:w="0" w:type="auto"/>
            <w:hideMark/>
          </w:tcPr>
          <w:p w14:paraId="0CE8BAB2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0EC7FB78" w14:textId="77777777" w:rsidTr="00BA73F2">
        <w:tc>
          <w:tcPr>
            <w:tcW w:w="0" w:type="auto"/>
            <w:hideMark/>
          </w:tcPr>
          <w:p w14:paraId="08CC165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822B67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Пунктировать вену иглой с подсоединенной к ней системой, держа иглу срезом вверх параллельно коже, проколоть ее, затем ввести иглу в вену (не более чем на 1/2 иглы). При попадании иглы в вену ощущается "попадание в пустоту"</w:t>
            </w:r>
          </w:p>
        </w:tc>
        <w:tc>
          <w:tcPr>
            <w:tcW w:w="0" w:type="auto"/>
            <w:hideMark/>
          </w:tcPr>
          <w:p w14:paraId="54C7C471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8E984D5" w14:textId="77777777" w:rsidTr="00BA73F2">
        <w:tc>
          <w:tcPr>
            <w:tcW w:w="0" w:type="auto"/>
            <w:hideMark/>
          </w:tcPr>
          <w:p w14:paraId="2906EAF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7093F8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При появлении в канюле иглы крови - попросить пациента разжать кисть, одновременно развязать или ослабить жгут. Все использованные салфетки или ватные шарики помещаются в непромокаемый пакет.</w:t>
            </w:r>
          </w:p>
        </w:tc>
        <w:tc>
          <w:tcPr>
            <w:tcW w:w="0" w:type="auto"/>
            <w:hideMark/>
          </w:tcPr>
          <w:p w14:paraId="3EE95833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2F9021A8" w14:textId="77777777" w:rsidTr="00BA73F2">
        <w:tc>
          <w:tcPr>
            <w:tcW w:w="0" w:type="auto"/>
            <w:hideMark/>
          </w:tcPr>
          <w:p w14:paraId="51998CDC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ABDB79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Открыть винтовой зажим капельной системы, отрегулировать винтовым зажимом скорость капель (согласно назначению врача).</w:t>
            </w:r>
          </w:p>
        </w:tc>
        <w:tc>
          <w:tcPr>
            <w:tcW w:w="0" w:type="auto"/>
            <w:hideMark/>
          </w:tcPr>
          <w:p w14:paraId="2B387292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B74C498" w14:textId="77777777" w:rsidTr="00BA73F2">
        <w:tc>
          <w:tcPr>
            <w:tcW w:w="0" w:type="auto"/>
            <w:hideMark/>
          </w:tcPr>
          <w:p w14:paraId="476802F9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46D53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Закрепить иглу и систему лейкопластырем, прикрыть иглу стерильной салфеткой, закрепить ее лейкопластырем.</w:t>
            </w:r>
          </w:p>
        </w:tc>
        <w:tc>
          <w:tcPr>
            <w:tcW w:w="0" w:type="auto"/>
            <w:hideMark/>
          </w:tcPr>
          <w:p w14:paraId="446F4347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70F0BFD" w14:textId="77777777" w:rsidTr="00BA73F2">
        <w:tc>
          <w:tcPr>
            <w:tcW w:w="0" w:type="auto"/>
            <w:hideMark/>
          </w:tcPr>
          <w:p w14:paraId="49A6F833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8C9578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Снять перчатки, поместить их в непромокаемый пакет.</w:t>
            </w:r>
          </w:p>
        </w:tc>
        <w:tc>
          <w:tcPr>
            <w:tcW w:w="0" w:type="auto"/>
            <w:hideMark/>
          </w:tcPr>
          <w:p w14:paraId="1D4EE760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2971592" w14:textId="77777777" w:rsidTr="00BA73F2">
        <w:tc>
          <w:tcPr>
            <w:tcW w:w="0" w:type="auto"/>
            <w:hideMark/>
          </w:tcPr>
          <w:p w14:paraId="174BD90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D0CB03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Обработать руки гигиеническим способом, осушить.</w:t>
            </w:r>
          </w:p>
        </w:tc>
        <w:tc>
          <w:tcPr>
            <w:tcW w:w="0" w:type="auto"/>
            <w:hideMark/>
          </w:tcPr>
          <w:p w14:paraId="0C090F27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59700551" w14:textId="77777777" w:rsidTr="00BA73F2">
        <w:tc>
          <w:tcPr>
            <w:tcW w:w="0" w:type="auto"/>
            <w:hideMark/>
          </w:tcPr>
          <w:p w14:paraId="09236A0B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A7DFF8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транспортирования).</w:t>
            </w:r>
          </w:p>
        </w:tc>
        <w:tc>
          <w:tcPr>
            <w:tcW w:w="0" w:type="auto"/>
            <w:hideMark/>
          </w:tcPr>
          <w:p w14:paraId="7947FADE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A902088" w14:textId="77777777" w:rsidTr="00BA73F2">
        <w:tc>
          <w:tcPr>
            <w:tcW w:w="0" w:type="auto"/>
            <w:hideMark/>
          </w:tcPr>
          <w:p w14:paraId="3988D934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01857E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Вымыть и осушить руки (с использованием мыла или антисептического раствора).</w:t>
            </w:r>
          </w:p>
        </w:tc>
        <w:tc>
          <w:tcPr>
            <w:tcW w:w="0" w:type="auto"/>
            <w:hideMark/>
          </w:tcPr>
          <w:p w14:paraId="1F6B184E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EC0B3C2" w14:textId="77777777" w:rsidTr="00BA73F2">
        <w:tc>
          <w:tcPr>
            <w:tcW w:w="0" w:type="auto"/>
            <w:hideMark/>
          </w:tcPr>
          <w:p w14:paraId="363CE416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907024C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Надеть нестерильные перчатки.</w:t>
            </w:r>
          </w:p>
        </w:tc>
        <w:tc>
          <w:tcPr>
            <w:tcW w:w="0" w:type="auto"/>
            <w:hideMark/>
          </w:tcPr>
          <w:p w14:paraId="7CF0036F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AE8EFE7" w14:textId="77777777" w:rsidTr="00BA73F2">
        <w:tc>
          <w:tcPr>
            <w:tcW w:w="0" w:type="auto"/>
            <w:hideMark/>
          </w:tcPr>
          <w:p w14:paraId="61BCEBD2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7AFC908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Закрыть винтовой зажим капельной системы, извлечь иглу из вены, прижать место пункции на 5-7 мин. салфеткой или ватным шариком с антисептическим раствором, прижимая большим пальцем второй руки, или забинтовать место инъекции.</w:t>
            </w:r>
          </w:p>
        </w:tc>
        <w:tc>
          <w:tcPr>
            <w:tcW w:w="0" w:type="auto"/>
            <w:hideMark/>
          </w:tcPr>
          <w:p w14:paraId="1DC00768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6B2CFFA1" w14:textId="77777777" w:rsidTr="00BA73F2">
        <w:tc>
          <w:tcPr>
            <w:tcW w:w="0" w:type="auto"/>
            <w:hideMark/>
          </w:tcPr>
          <w:p w14:paraId="054869EE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14906C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Убедиться, что наружного кровотечения в области венепункции нет.</w:t>
            </w:r>
          </w:p>
        </w:tc>
        <w:tc>
          <w:tcPr>
            <w:tcW w:w="0" w:type="auto"/>
            <w:hideMark/>
          </w:tcPr>
          <w:p w14:paraId="1DF56B95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F7DED7B" w14:textId="77777777" w:rsidTr="00BA73F2">
        <w:tc>
          <w:tcPr>
            <w:tcW w:w="0" w:type="auto"/>
            <w:hideMark/>
          </w:tcPr>
          <w:p w14:paraId="3857AEC9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D9330F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Подвергнуть дезинфекции весь расходуемый материал. Снять нестерильные перчатки, поместить в емкость для дезинфекции или непромокаемый пакет/контейнер для утилизации отходов класса Б.</w:t>
            </w:r>
          </w:p>
        </w:tc>
        <w:tc>
          <w:tcPr>
            <w:tcW w:w="0" w:type="auto"/>
            <w:hideMark/>
          </w:tcPr>
          <w:p w14:paraId="2588785A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71F16460" w14:textId="77777777" w:rsidTr="00BA73F2">
        <w:tc>
          <w:tcPr>
            <w:tcW w:w="0" w:type="auto"/>
            <w:hideMark/>
          </w:tcPr>
          <w:p w14:paraId="1D0C9141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2D30F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Обработать руки гигиеническим способом, осушить.</w:t>
            </w:r>
          </w:p>
        </w:tc>
        <w:tc>
          <w:tcPr>
            <w:tcW w:w="0" w:type="auto"/>
            <w:hideMark/>
          </w:tcPr>
          <w:p w14:paraId="0EBC8971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0D0DCF6B" w14:textId="77777777" w:rsidTr="00BA73F2">
        <w:tc>
          <w:tcPr>
            <w:tcW w:w="0" w:type="auto"/>
            <w:hideMark/>
          </w:tcPr>
          <w:p w14:paraId="54A4BD25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EF92176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Уточнить у пациента его самочувствие.</w:t>
            </w:r>
          </w:p>
        </w:tc>
        <w:tc>
          <w:tcPr>
            <w:tcW w:w="0" w:type="auto"/>
            <w:hideMark/>
          </w:tcPr>
          <w:p w14:paraId="468590B8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BA73F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73F2" w:rsidRPr="00BA73F2" w14:paraId="1DE814D2" w14:textId="77777777" w:rsidTr="00BA73F2">
        <w:tc>
          <w:tcPr>
            <w:tcW w:w="0" w:type="auto"/>
            <w:hideMark/>
          </w:tcPr>
          <w:p w14:paraId="65DAF6EA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3F4DF2" w14:textId="77777777" w:rsidR="00BA73F2" w:rsidRPr="00BA73F2" w:rsidRDefault="00BA73F2" w:rsidP="00BA73F2">
            <w:pPr>
              <w:pStyle w:val="a3"/>
              <w:numPr>
                <w:ilvl w:val="0"/>
                <w:numId w:val="1"/>
              </w:numPr>
              <w:ind w:left="0" w:firstLin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A73F2">
              <w:rPr>
                <w:rFonts w:asciiTheme="minorHAnsi" w:hAnsiTheme="minorHAnsi" w:cstheme="minorHAnsi"/>
                <w:sz w:val="24"/>
                <w:szCs w:val="24"/>
              </w:rPr>
              <w:t>Сделать соответствующую запись о результатах выполнения услуги в медицинскую документацию</w:t>
            </w:r>
          </w:p>
        </w:tc>
        <w:tc>
          <w:tcPr>
            <w:tcW w:w="0" w:type="auto"/>
            <w:hideMark/>
          </w:tcPr>
          <w:p w14:paraId="439DF5B6" w14:textId="77777777" w:rsidR="00BA73F2" w:rsidRPr="00BA73F2" w:rsidRDefault="00BA73F2" w:rsidP="00BA73F2">
            <w:pPr>
              <w:spacing w:line="259" w:lineRule="auto"/>
              <w:ind w:firstLine="709"/>
              <w:rPr>
                <w:rFonts w:cstheme="minorHAnsi"/>
                <w:sz w:val="24"/>
                <w:szCs w:val="24"/>
              </w:rPr>
            </w:pPr>
          </w:p>
        </w:tc>
      </w:tr>
    </w:tbl>
    <w:p w14:paraId="2C91A18A" w14:textId="47116110" w:rsidR="001E17D1" w:rsidRDefault="001E17D1" w:rsidP="00BA73F2">
      <w:pPr>
        <w:spacing w:after="0"/>
        <w:ind w:firstLine="709"/>
        <w:rPr>
          <w:rFonts w:cstheme="minorHAnsi"/>
          <w:sz w:val="24"/>
          <w:szCs w:val="24"/>
        </w:rPr>
      </w:pPr>
    </w:p>
    <w:p w14:paraId="4FF4C42A" w14:textId="10F13A60" w:rsidR="006A444D" w:rsidRDefault="006A444D" w:rsidP="00440829">
      <w:pPr>
        <w:spacing w:after="0"/>
        <w:ind w:left="786"/>
        <w:rPr>
          <w:rFonts w:cstheme="minorHAnsi"/>
          <w:b/>
          <w:sz w:val="24"/>
          <w:szCs w:val="24"/>
        </w:rPr>
      </w:pPr>
      <w:hyperlink r:id="rId5" w:history="1">
        <w:r w:rsidRPr="000C4F6B">
          <w:rPr>
            <w:rStyle w:val="a5"/>
            <w:rFonts w:cstheme="minorHAnsi"/>
            <w:b/>
            <w:sz w:val="24"/>
            <w:szCs w:val="24"/>
          </w:rPr>
          <w:t>https://www.youtube.com/watch?v=nK</w:t>
        </w:r>
        <w:r w:rsidRPr="000C4F6B">
          <w:rPr>
            <w:rStyle w:val="a5"/>
            <w:rFonts w:cstheme="minorHAnsi"/>
            <w:b/>
            <w:sz w:val="24"/>
            <w:szCs w:val="24"/>
          </w:rPr>
          <w:t>9</w:t>
        </w:r>
        <w:r w:rsidRPr="000C4F6B">
          <w:rPr>
            <w:rStyle w:val="a5"/>
            <w:rFonts w:cstheme="minorHAnsi"/>
            <w:b/>
            <w:sz w:val="24"/>
            <w:szCs w:val="24"/>
          </w:rPr>
          <w:t>EiVsZ5ck</w:t>
        </w:r>
      </w:hyperlink>
    </w:p>
    <w:p w14:paraId="0B5FEEA6" w14:textId="77777777" w:rsidR="006A444D" w:rsidRDefault="006A444D" w:rsidP="00440829">
      <w:pPr>
        <w:spacing w:after="0"/>
        <w:ind w:left="786"/>
        <w:rPr>
          <w:rFonts w:cstheme="minorHAnsi"/>
          <w:b/>
          <w:sz w:val="24"/>
          <w:szCs w:val="24"/>
        </w:rPr>
      </w:pPr>
    </w:p>
    <w:p w14:paraId="0CA1014E" w14:textId="64D6469D" w:rsidR="00440829" w:rsidRDefault="00440829" w:rsidP="00440829">
      <w:pPr>
        <w:spacing w:after="0"/>
        <w:ind w:left="786"/>
        <w:rPr>
          <w:rFonts w:cstheme="minorHAnsi"/>
          <w:b/>
          <w:sz w:val="28"/>
          <w:szCs w:val="28"/>
        </w:rPr>
      </w:pPr>
      <w:r w:rsidRPr="00440829">
        <w:rPr>
          <w:rFonts w:cstheme="minorHAnsi"/>
          <w:b/>
          <w:sz w:val="24"/>
          <w:szCs w:val="24"/>
        </w:rPr>
        <w:t>2.</w:t>
      </w:r>
      <w:r>
        <w:rPr>
          <w:rFonts w:cstheme="minorHAnsi"/>
          <w:bCs/>
          <w:sz w:val="24"/>
          <w:szCs w:val="24"/>
        </w:rPr>
        <w:t xml:space="preserve"> </w:t>
      </w:r>
      <w:r w:rsidRPr="00440829">
        <w:rPr>
          <w:rFonts w:cstheme="minorHAnsi"/>
          <w:b/>
          <w:sz w:val="28"/>
          <w:szCs w:val="28"/>
        </w:rPr>
        <w:t xml:space="preserve">Обучение родственников пациента уходу за онкологическим </w:t>
      </w:r>
    </w:p>
    <w:p w14:paraId="4D45F303" w14:textId="2229757F" w:rsidR="00440829" w:rsidRPr="00440829" w:rsidRDefault="00440829" w:rsidP="00440829">
      <w:pPr>
        <w:spacing w:after="0"/>
        <w:rPr>
          <w:rFonts w:cstheme="minorHAnsi"/>
          <w:b/>
          <w:sz w:val="28"/>
          <w:szCs w:val="28"/>
        </w:rPr>
      </w:pPr>
      <w:r w:rsidRPr="00440829">
        <w:rPr>
          <w:rFonts w:cstheme="minorHAnsi"/>
          <w:b/>
          <w:sz w:val="28"/>
          <w:szCs w:val="28"/>
        </w:rPr>
        <w:t>больным.</w:t>
      </w:r>
    </w:p>
    <w:p w14:paraId="00C56E0B" w14:textId="311B5D8F" w:rsidR="00440829" w:rsidRDefault="00440829" w:rsidP="00BA73F2">
      <w:pPr>
        <w:spacing w:after="0"/>
        <w:ind w:firstLine="709"/>
        <w:rPr>
          <w:rFonts w:cstheme="minorHAnsi"/>
          <w:sz w:val="24"/>
          <w:szCs w:val="24"/>
        </w:rPr>
      </w:pPr>
    </w:p>
    <w:p w14:paraId="55235C55" w14:textId="7B3DF742" w:rsidR="00440829" w:rsidRPr="00440829" w:rsidRDefault="00440829" w:rsidP="00440829">
      <w:pPr>
        <w:pStyle w:val="a3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Тщательное наблюдение и контроль состояния пациента</w:t>
      </w:r>
    </w:p>
    <w:p w14:paraId="5B4C91A3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Очень важно по мере возможности организовать прогулки на свежем воздухе или хотя бы своевременное проветривание комнаты, в которой находится больной.</w:t>
      </w:r>
    </w:p>
    <w:p w14:paraId="237C0F68" w14:textId="6FEE1172" w:rsidR="00440829" w:rsidRPr="00440829" w:rsidRDefault="00440829" w:rsidP="00440829">
      <w:pPr>
        <w:pStyle w:val="a3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Рацион и организация питания</w:t>
      </w:r>
    </w:p>
    <w:p w14:paraId="619C49E2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Особое внимание следует уделить питьевому режиму: жидкость в форме чая, морсов, ягодных напитков должна поступать в организм в достаточном количестве. В особо тяжелых случаях кормление производится при помощи зонда.</w:t>
      </w:r>
    </w:p>
    <w:p w14:paraId="43CB41D0" w14:textId="4165A363" w:rsidR="00440829" w:rsidRPr="00440829" w:rsidRDefault="00440829" w:rsidP="00440829">
      <w:pPr>
        <w:pStyle w:val="a3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Личная гигиена пациента</w:t>
      </w:r>
    </w:p>
    <w:p w14:paraId="67A892D0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Поддержание чистоты тела очень важно не только с точки зрения борьбы с инфекциями и вредными бактериями, но и для поддержания бодрого настроя пациента, его желания бороться с болезнью. Если больной может ходить следует обеспечить комфортный ежедневный душ.</w:t>
      </w:r>
    </w:p>
    <w:p w14:paraId="491535FD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lastRenderedPageBreak/>
        <w:t>Тяжелым больным выполнять гигиенические процедуры помогают близкие люди, сиделки или медицинские сестры, владеющие необходимыми навыками. При полной беспомощности пациента нужно организовать уход за полостью рта, за глазами, полостью носа и ушами, регулярно стричь ногти, промывать промежность, ухаживать за кожей. Если ванна противопоказана, то производятся обтирания пациента в постели.</w:t>
      </w:r>
    </w:p>
    <w:p w14:paraId="4DC5117D" w14:textId="28E16AD2" w:rsidR="00440829" w:rsidRPr="00440829" w:rsidRDefault="00440829" w:rsidP="00440829">
      <w:pPr>
        <w:pStyle w:val="a3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Проблемы, связанные с хронической болью</w:t>
      </w:r>
    </w:p>
    <w:p w14:paraId="60095909" w14:textId="45E8B04F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Большое внимание уделяется немедикаментозным способам преодоления боли с помощью изменения образа жизни пациента и окружающей среды.</w:t>
      </w:r>
    </w:p>
    <w:p w14:paraId="61A995D2" w14:textId="2603029C" w:rsidR="00440829" w:rsidRPr="00440829" w:rsidRDefault="00440829" w:rsidP="00440829">
      <w:pPr>
        <w:pStyle w:val="a3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29">
        <w:rPr>
          <w:rFonts w:asciiTheme="minorHAnsi" w:hAnsiTheme="minorHAnsi" w:cstheme="minorHAnsi"/>
          <w:sz w:val="24"/>
          <w:szCs w:val="24"/>
        </w:rPr>
        <w:t>Помощь при тошноте и рвоте</w:t>
      </w:r>
    </w:p>
    <w:p w14:paraId="1AA6C8DA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Большое значение при рвоте имеет гигиена полости рта: после каждого приступа следует проводить полоскание, тщательно удалять остатки рвотных масс.</w:t>
      </w:r>
    </w:p>
    <w:p w14:paraId="0B741942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Следует ежедневно проверять состояние ротовой полости, 2-3 раза в день очищать язык мягкой зубной щеткой и 4% гидрокарбонатом натрия. Бороться с сухостью помогает частое питье небольшими порциями либо рассасывание кусочков льда, мелко порезанных фруктов.</w:t>
      </w:r>
    </w:p>
    <w:p w14:paraId="17B7D507" w14:textId="77777777" w:rsidR="00440829" w:rsidRDefault="00440829" w:rsidP="00440829">
      <w:pPr>
        <w:spacing w:after="0"/>
        <w:ind w:firstLine="709"/>
        <w:rPr>
          <w:rFonts w:cstheme="minorHAnsi"/>
          <w:b/>
          <w:bCs/>
          <w:sz w:val="24"/>
          <w:szCs w:val="24"/>
        </w:rPr>
      </w:pPr>
    </w:p>
    <w:p w14:paraId="76596F51" w14:textId="6E83262C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Чтобы достигнуть положительного эффекта при общении с больным рекомендуется:</w:t>
      </w:r>
    </w:p>
    <w:p w14:paraId="60107880" w14:textId="77777777" w:rsidR="00440829" w:rsidRPr="00440829" w:rsidRDefault="00440829" w:rsidP="00440829">
      <w:pPr>
        <w:numPr>
          <w:ilvl w:val="0"/>
          <w:numId w:val="23"/>
        </w:numPr>
        <w:spacing w:after="0"/>
        <w:ind w:hanging="11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больше слушать и меньше говорить;</w:t>
      </w:r>
    </w:p>
    <w:p w14:paraId="72EBACED" w14:textId="77777777" w:rsidR="00440829" w:rsidRPr="00440829" w:rsidRDefault="00440829" w:rsidP="00440829">
      <w:pPr>
        <w:numPr>
          <w:ilvl w:val="0"/>
          <w:numId w:val="23"/>
        </w:numPr>
        <w:spacing w:after="0"/>
        <w:ind w:hanging="11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не начинать разговор с личных интимных тем;</w:t>
      </w:r>
    </w:p>
    <w:p w14:paraId="5655E58D" w14:textId="77777777" w:rsidR="00440829" w:rsidRPr="00440829" w:rsidRDefault="00440829" w:rsidP="00440829">
      <w:pPr>
        <w:numPr>
          <w:ilvl w:val="0"/>
          <w:numId w:val="23"/>
        </w:numPr>
        <w:spacing w:after="0"/>
        <w:ind w:hanging="11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реагировать на чувства и эмоциональное состояние пациента;</w:t>
      </w:r>
    </w:p>
    <w:p w14:paraId="385429F7" w14:textId="77777777" w:rsidR="00440829" w:rsidRPr="00440829" w:rsidRDefault="00440829" w:rsidP="00440829">
      <w:pPr>
        <w:numPr>
          <w:ilvl w:val="0"/>
          <w:numId w:val="23"/>
        </w:numPr>
        <w:spacing w:after="0"/>
        <w:ind w:hanging="11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задавать вопросы, проясняющие позицию больного, его планы и цели.</w:t>
      </w:r>
    </w:p>
    <w:p w14:paraId="0FDAB71C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Не следует давать ложных обещаний, затрагивать болезненные темы, обсуждать диагноз, критиковать врача и лечащий персонал в стационаре.</w:t>
      </w:r>
    </w:p>
    <w:p w14:paraId="01E10E52" w14:textId="6CE55CEE" w:rsidR="00440829" w:rsidRDefault="00440829" w:rsidP="00BA73F2">
      <w:pPr>
        <w:spacing w:after="0"/>
        <w:ind w:firstLine="709"/>
        <w:rPr>
          <w:rFonts w:cstheme="minorHAnsi"/>
          <w:sz w:val="24"/>
          <w:szCs w:val="24"/>
        </w:rPr>
      </w:pPr>
    </w:p>
    <w:p w14:paraId="362B08BA" w14:textId="77777777" w:rsidR="00440829" w:rsidRDefault="00440829" w:rsidP="00BA73F2">
      <w:pPr>
        <w:spacing w:after="0"/>
        <w:ind w:firstLine="709"/>
        <w:rPr>
          <w:rFonts w:cstheme="minorHAnsi"/>
          <w:sz w:val="24"/>
          <w:szCs w:val="24"/>
        </w:rPr>
      </w:pPr>
    </w:p>
    <w:p w14:paraId="4B9BD860" w14:textId="1B8AAEE4" w:rsidR="00440829" w:rsidRPr="00440829" w:rsidRDefault="00440829" w:rsidP="00440829">
      <w:pPr>
        <w:pStyle w:val="a3"/>
        <w:numPr>
          <w:ilvl w:val="0"/>
          <w:numId w:val="15"/>
        </w:numPr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40829">
        <w:rPr>
          <w:rFonts w:asciiTheme="minorHAnsi" w:hAnsiTheme="minorHAnsi" w:cstheme="minorHAnsi"/>
          <w:b/>
          <w:sz w:val="28"/>
          <w:szCs w:val="28"/>
          <w:lang w:eastAsia="ru-RU"/>
        </w:rPr>
        <w:t>Подготовка к биохимическому исследованию крови.</w:t>
      </w:r>
    </w:p>
    <w:p w14:paraId="34C8B76A" w14:textId="77777777" w:rsidR="00440829" w:rsidRPr="00440829" w:rsidRDefault="00440829" w:rsidP="00440829">
      <w:pPr>
        <w:spacing w:after="0" w:line="240" w:lineRule="auto"/>
        <w:ind w:left="1069"/>
        <w:jc w:val="both"/>
        <w:rPr>
          <w:b/>
          <w:bCs/>
          <w:sz w:val="24"/>
          <w:szCs w:val="24"/>
          <w:lang w:eastAsia="ru-RU"/>
        </w:rPr>
      </w:pPr>
    </w:p>
    <w:p w14:paraId="13311D80" w14:textId="77777777" w:rsidR="00440829" w:rsidRPr="00440829" w:rsidRDefault="00440829" w:rsidP="00440829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7A061ABE" w14:textId="3DABA119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40829">
        <w:rPr>
          <w:rFonts w:cstheme="minorHAnsi"/>
          <w:sz w:val="24"/>
          <w:szCs w:val="24"/>
        </w:rPr>
        <w:t>Последний прием пищи не ранее 12 часов до сдачи анализов;</w:t>
      </w:r>
    </w:p>
    <w:p w14:paraId="573CF4AA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2. Прием лекарственных средств желательно исключить, если нет конкретных</w:t>
      </w:r>
    </w:p>
    <w:p w14:paraId="58831185" w14:textId="7C500B0E" w:rsidR="00440829" w:rsidRPr="00440829" w:rsidRDefault="00440829" w:rsidP="00440829">
      <w:pPr>
        <w:spacing w:after="0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указаний лечащего врача;</w:t>
      </w:r>
    </w:p>
    <w:p w14:paraId="37440D82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3. Утренний прием лекарств осуществляется только после сдачи анализа;</w:t>
      </w:r>
    </w:p>
    <w:p w14:paraId="48C7072C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4. Исключить прием алкоголя за 1 сутки до исследования и не курить за 2 часа до</w:t>
      </w:r>
    </w:p>
    <w:p w14:paraId="166AFFC0" w14:textId="1217051A" w:rsidR="00440829" w:rsidRPr="00440829" w:rsidRDefault="00440829" w:rsidP="00440829">
      <w:pPr>
        <w:spacing w:after="0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обследования, также исключить эмоциональный стресс накануне сдачи анализов;</w:t>
      </w:r>
    </w:p>
    <w:p w14:paraId="21E21748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5. Придя в процедурный кабинет, не рекомендуется сдавать анализы сразу –</w:t>
      </w:r>
    </w:p>
    <w:p w14:paraId="79A3F746" w14:textId="573495C1" w:rsidR="00440829" w:rsidRPr="00440829" w:rsidRDefault="00440829" w:rsidP="00440829">
      <w:pPr>
        <w:spacing w:after="0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необходимо отдохнуть в течение 15-20 минут;</w:t>
      </w:r>
    </w:p>
    <w:p w14:paraId="22523BA2" w14:textId="77777777" w:rsidR="00440829" w:rsidRPr="00440829" w:rsidRDefault="00440829" w:rsidP="00440829">
      <w:pPr>
        <w:spacing w:after="0"/>
        <w:ind w:firstLine="709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6. Если предусматривается повторная сдача анализов, то для максимальной</w:t>
      </w:r>
    </w:p>
    <w:p w14:paraId="47C66B6D" w14:textId="24F0ED44" w:rsidR="00440829" w:rsidRPr="00440829" w:rsidRDefault="00440829" w:rsidP="00440829">
      <w:pPr>
        <w:spacing w:after="0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достоверности необходимо сдавать их в одной и той же лаборатории в одинаковое</w:t>
      </w:r>
    </w:p>
    <w:p w14:paraId="4E330491" w14:textId="106A4552" w:rsidR="00440829" w:rsidRPr="00BA73F2" w:rsidRDefault="00440829" w:rsidP="00440829">
      <w:pPr>
        <w:spacing w:after="0"/>
        <w:rPr>
          <w:rFonts w:cstheme="minorHAnsi"/>
          <w:sz w:val="24"/>
          <w:szCs w:val="24"/>
        </w:rPr>
      </w:pPr>
      <w:r w:rsidRPr="00440829">
        <w:rPr>
          <w:rFonts w:cstheme="minorHAnsi"/>
          <w:sz w:val="24"/>
          <w:szCs w:val="24"/>
        </w:rPr>
        <w:t>время суток.</w:t>
      </w:r>
    </w:p>
    <w:sectPr w:rsidR="00440829" w:rsidRPr="00BA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4D"/>
    <w:multiLevelType w:val="multilevel"/>
    <w:tmpl w:val="991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4E2"/>
    <w:multiLevelType w:val="hybridMultilevel"/>
    <w:tmpl w:val="67022452"/>
    <w:lvl w:ilvl="0" w:tplc="CECAC24A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color w:val="3446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324F9"/>
    <w:multiLevelType w:val="hybridMultilevel"/>
    <w:tmpl w:val="33DAA12A"/>
    <w:lvl w:ilvl="0" w:tplc="1656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E5E1C"/>
    <w:multiLevelType w:val="multilevel"/>
    <w:tmpl w:val="40009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C66E07"/>
    <w:multiLevelType w:val="multilevel"/>
    <w:tmpl w:val="9CA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9251A"/>
    <w:multiLevelType w:val="multilevel"/>
    <w:tmpl w:val="1B7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225C0"/>
    <w:multiLevelType w:val="multilevel"/>
    <w:tmpl w:val="CC7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718F4"/>
    <w:multiLevelType w:val="multilevel"/>
    <w:tmpl w:val="DEE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C59FA"/>
    <w:multiLevelType w:val="multilevel"/>
    <w:tmpl w:val="0B2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F8C"/>
    <w:multiLevelType w:val="hybridMultilevel"/>
    <w:tmpl w:val="D7ACA116"/>
    <w:lvl w:ilvl="0" w:tplc="63AAD398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0D3016"/>
    <w:multiLevelType w:val="multilevel"/>
    <w:tmpl w:val="0FF8E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8B9508B"/>
    <w:multiLevelType w:val="multilevel"/>
    <w:tmpl w:val="34E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F00B8"/>
    <w:multiLevelType w:val="multilevel"/>
    <w:tmpl w:val="6E4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6A98"/>
    <w:multiLevelType w:val="multilevel"/>
    <w:tmpl w:val="20F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45C38"/>
    <w:multiLevelType w:val="multilevel"/>
    <w:tmpl w:val="46E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26DB9"/>
    <w:multiLevelType w:val="multilevel"/>
    <w:tmpl w:val="40044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FA75CE5"/>
    <w:multiLevelType w:val="multilevel"/>
    <w:tmpl w:val="F26E161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35E5FC6"/>
    <w:multiLevelType w:val="multilevel"/>
    <w:tmpl w:val="F7F64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5262EEC"/>
    <w:multiLevelType w:val="multilevel"/>
    <w:tmpl w:val="888A9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8F1B3A"/>
    <w:multiLevelType w:val="multilevel"/>
    <w:tmpl w:val="73D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517C2"/>
    <w:multiLevelType w:val="multilevel"/>
    <w:tmpl w:val="F26E161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69B671F"/>
    <w:multiLevelType w:val="hybridMultilevel"/>
    <w:tmpl w:val="D5DE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F04C9"/>
    <w:multiLevelType w:val="multilevel"/>
    <w:tmpl w:val="6E7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10705"/>
    <w:multiLevelType w:val="multilevel"/>
    <w:tmpl w:val="1436A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E2F1F45"/>
    <w:multiLevelType w:val="multilevel"/>
    <w:tmpl w:val="8FF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22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3"/>
  </w:num>
  <w:num w:numId="21">
    <w:abstractNumId w:val="23"/>
  </w:num>
  <w:num w:numId="22">
    <w:abstractNumId w:val="2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13C"/>
    <w:rsid w:val="000D449C"/>
    <w:rsid w:val="001E17D1"/>
    <w:rsid w:val="00440829"/>
    <w:rsid w:val="006A444D"/>
    <w:rsid w:val="008E31E8"/>
    <w:rsid w:val="00BA73F2"/>
    <w:rsid w:val="00CC415F"/>
    <w:rsid w:val="00E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AC5F"/>
  <w15:chartTrackingRefBased/>
  <w15:docId w15:val="{46A06BC9-E3DF-482F-9296-FA9CB52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73F2"/>
    <w:pPr>
      <w:widowControl w:val="0"/>
      <w:autoSpaceDE w:val="0"/>
      <w:autoSpaceDN w:val="0"/>
      <w:spacing w:after="0" w:line="240" w:lineRule="auto"/>
      <w:ind w:left="962" w:firstLine="707"/>
    </w:pPr>
    <w:rPr>
      <w:rFonts w:ascii="Times New Roman" w:eastAsia="Times New Roman" w:hAnsi="Times New Roman" w:cs="Times New Roman"/>
    </w:rPr>
  </w:style>
  <w:style w:type="table" w:styleId="a4">
    <w:name w:val="Grid Table Light"/>
    <w:basedOn w:val="a1"/>
    <w:uiPriority w:val="40"/>
    <w:rsid w:val="00BA7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6A44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444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A4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9EiVsZ5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</cp:revision>
  <dcterms:created xsi:type="dcterms:W3CDTF">2021-06-14T10:53:00Z</dcterms:created>
  <dcterms:modified xsi:type="dcterms:W3CDTF">2021-06-14T11:36:00Z</dcterms:modified>
</cp:coreProperties>
</file>