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C558" w14:textId="0A5591BA" w:rsidR="006707DA" w:rsidRPr="006707DA" w:rsidRDefault="006707DA" w:rsidP="006707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</w:pPr>
      <w:r w:rsidRPr="001E105C">
        <w:rPr>
          <w:rFonts w:ascii="Helvetica" w:eastAsia="Times New Roman" w:hAnsi="Helvetica" w:cs="Helvetica"/>
          <w:b/>
          <w:bCs/>
          <w:color w:val="34464D"/>
          <w:sz w:val="24"/>
          <w:szCs w:val="24"/>
          <w:lang w:eastAsia="ru-RU"/>
        </w:rPr>
        <w:t xml:space="preserve">Учебная практика № </w:t>
      </w:r>
      <w:r w:rsidR="00954F07">
        <w:rPr>
          <w:rFonts w:ascii="Helvetica" w:eastAsia="Times New Roman" w:hAnsi="Helvetica" w:cs="Helvetica"/>
          <w:b/>
          <w:bCs/>
          <w:color w:val="34464D"/>
          <w:sz w:val="24"/>
          <w:szCs w:val="24"/>
          <w:lang w:eastAsia="ru-RU"/>
        </w:rPr>
        <w:t>10</w:t>
      </w:r>
      <w:r w:rsidRPr="001E105C">
        <w:rPr>
          <w:rFonts w:ascii="Helvetica" w:eastAsia="Times New Roman" w:hAnsi="Helvetica" w:cs="Helvetica"/>
          <w:b/>
          <w:bCs/>
          <w:color w:val="34464D"/>
          <w:sz w:val="24"/>
          <w:szCs w:val="24"/>
          <w:lang w:eastAsia="ru-RU"/>
        </w:rPr>
        <w:t xml:space="preserve"> группы 31М</w:t>
      </w:r>
      <w:r w:rsidRPr="001E105C">
        <w:rPr>
          <w:rFonts w:ascii="Helvetica" w:eastAsia="Times New Roman" w:hAnsi="Helvetica" w:cs="Helvetica"/>
          <w:b/>
          <w:bCs/>
          <w:color w:val="34464D"/>
          <w:sz w:val="24"/>
          <w:szCs w:val="24"/>
          <w:lang w:eastAsia="ru-RU"/>
        </w:rPr>
        <w:br/>
      </w:r>
      <w:r w:rsidRPr="006707DA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преподаватель Га</w:t>
      </w:r>
      <w:r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лактионова А.Н</w:t>
      </w:r>
      <w:r w:rsidRPr="006707DA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.</w:t>
      </w:r>
      <w:r w:rsidRPr="006707DA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br/>
        <w:t>ПМ.02. Участие в лечебно-диагностическом и реабилитационном процессах»</w:t>
      </w:r>
    </w:p>
    <w:p w14:paraId="14A0112F" w14:textId="77777777" w:rsidR="006707DA" w:rsidRDefault="006707DA" w:rsidP="006707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</w:pPr>
      <w:r w:rsidRPr="006707DA"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  <w:t>Раздел 1. Оказание сестринской помощи в терапии.</w:t>
      </w:r>
    </w:p>
    <w:p w14:paraId="3B49DF77" w14:textId="1A889ADF" w:rsidR="006707DA" w:rsidRPr="006707DA" w:rsidRDefault="006707DA" w:rsidP="006707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</w:pPr>
      <w:bookmarkStart w:id="0" w:name="_Hlk72048947"/>
      <w:r w:rsidRPr="006707DA">
        <w:rPr>
          <w:rFonts w:ascii="Helvetica" w:eastAsia="Times New Roman" w:hAnsi="Helvetica" w:cs="Helvetica"/>
          <w:b/>
          <w:bCs/>
          <w:color w:val="34464D"/>
          <w:sz w:val="24"/>
          <w:szCs w:val="24"/>
          <w:u w:val="single"/>
          <w:lang w:eastAsia="ru-RU"/>
        </w:rPr>
        <w:t>Тема: </w:t>
      </w:r>
      <w:r w:rsidRPr="006707DA">
        <w:rPr>
          <w:rFonts w:ascii="Helvetica" w:eastAsia="Times New Roman" w:hAnsi="Helvetica" w:cs="Helvetica"/>
          <w:b/>
          <w:bCs/>
          <w:color w:val="34464D"/>
          <w:sz w:val="24"/>
          <w:szCs w:val="24"/>
          <w:lang w:eastAsia="ru-RU"/>
        </w:rPr>
        <w:t>«</w:t>
      </w:r>
      <w:r>
        <w:rPr>
          <w:rFonts w:ascii="Helvetica" w:eastAsia="Times New Roman" w:hAnsi="Helvetica" w:cs="Helvetica"/>
          <w:b/>
          <w:bCs/>
          <w:color w:val="34464D"/>
          <w:sz w:val="24"/>
          <w:szCs w:val="24"/>
          <w:lang w:eastAsia="ru-RU"/>
        </w:rPr>
        <w:t xml:space="preserve">Сестринский уход при </w:t>
      </w:r>
      <w:r w:rsidR="00787126">
        <w:rPr>
          <w:rFonts w:ascii="Helvetica" w:eastAsia="Times New Roman" w:hAnsi="Helvetica" w:cs="Helvetica"/>
          <w:b/>
          <w:bCs/>
          <w:color w:val="34464D"/>
          <w:sz w:val="24"/>
          <w:szCs w:val="24"/>
          <w:lang w:eastAsia="ru-RU"/>
        </w:rPr>
        <w:t xml:space="preserve">заболеваниях </w:t>
      </w:r>
      <w:r w:rsidR="00954F07">
        <w:rPr>
          <w:rFonts w:ascii="Helvetica" w:eastAsia="Times New Roman" w:hAnsi="Helvetica" w:cs="Helvetica"/>
          <w:b/>
          <w:bCs/>
          <w:color w:val="34464D"/>
          <w:sz w:val="24"/>
          <w:szCs w:val="24"/>
          <w:lang w:eastAsia="ru-RU"/>
        </w:rPr>
        <w:t>крови</w:t>
      </w:r>
      <w:r>
        <w:rPr>
          <w:rFonts w:ascii="Helvetica" w:eastAsia="Times New Roman" w:hAnsi="Helvetica" w:cs="Helvetica"/>
          <w:b/>
          <w:bCs/>
          <w:color w:val="34464D"/>
          <w:sz w:val="24"/>
          <w:szCs w:val="24"/>
          <w:lang w:eastAsia="ru-RU"/>
        </w:rPr>
        <w:t>»</w:t>
      </w:r>
      <w:r w:rsidRPr="006707DA">
        <w:rPr>
          <w:rFonts w:ascii="Helvetica" w:eastAsia="Times New Roman" w:hAnsi="Helvetica" w:cs="Helvetica"/>
          <w:b/>
          <w:bCs/>
          <w:color w:val="34464D"/>
          <w:sz w:val="24"/>
          <w:szCs w:val="24"/>
          <w:lang w:eastAsia="ru-RU"/>
        </w:rPr>
        <w:t>.</w:t>
      </w:r>
    </w:p>
    <w:bookmarkEnd w:id="0"/>
    <w:p w14:paraId="1C0EA27D" w14:textId="77777777" w:rsidR="006707DA" w:rsidRPr="006707DA" w:rsidRDefault="006707DA" w:rsidP="006707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</w:pPr>
      <w:r w:rsidRPr="006707DA">
        <w:rPr>
          <w:rFonts w:ascii="Helvetica" w:eastAsia="Times New Roman" w:hAnsi="Helvetica" w:cs="Helvetica"/>
          <w:b/>
          <w:bCs/>
          <w:color w:val="34464D"/>
          <w:sz w:val="24"/>
          <w:szCs w:val="24"/>
          <w:u w:val="single"/>
          <w:lang w:eastAsia="ru-RU"/>
        </w:rPr>
        <w:t>Вопросы к занятию:</w:t>
      </w:r>
    </w:p>
    <w:p w14:paraId="600840EE" w14:textId="0948DBEC" w:rsidR="00E64406" w:rsidRPr="00094F2F" w:rsidRDefault="00E64406" w:rsidP="00094F2F">
      <w:pPr>
        <w:pStyle w:val="aa"/>
        <w:numPr>
          <w:ilvl w:val="0"/>
          <w:numId w:val="17"/>
        </w:numPr>
        <w:rPr>
          <w:rFonts w:ascii="Helvetica" w:hAnsi="Helvetica" w:cs="Helvetica"/>
          <w:color w:val="34464D"/>
          <w:sz w:val="24"/>
          <w:szCs w:val="24"/>
          <w:lang w:eastAsia="ru-RU"/>
        </w:rPr>
      </w:pPr>
      <w:bookmarkStart w:id="1" w:name="_Hlk62664781"/>
      <w:r w:rsidRPr="00094F2F">
        <w:rPr>
          <w:rFonts w:ascii="Helvetica" w:hAnsi="Helvetica" w:cs="Helvetica"/>
          <w:color w:val="34464D"/>
          <w:sz w:val="24"/>
          <w:szCs w:val="24"/>
          <w:lang w:eastAsia="ru-RU"/>
        </w:rPr>
        <w:t>Клинический анализ периферической крови</w:t>
      </w:r>
      <w:r w:rsidR="00094F2F" w:rsidRPr="00094F2F">
        <w:rPr>
          <w:rFonts w:ascii="Helvetica" w:hAnsi="Helvetica" w:cs="Helvetica"/>
          <w:color w:val="34464D"/>
          <w:sz w:val="24"/>
          <w:szCs w:val="24"/>
          <w:lang w:eastAsia="ru-RU"/>
        </w:rPr>
        <w:t>.</w:t>
      </w:r>
    </w:p>
    <w:p w14:paraId="2F89A12E" w14:textId="16952D8F" w:rsidR="00094F2F" w:rsidRDefault="00094F2F" w:rsidP="00094F2F">
      <w:pPr>
        <w:pStyle w:val="aa"/>
        <w:numPr>
          <w:ilvl w:val="0"/>
          <w:numId w:val="17"/>
        </w:numPr>
        <w:rPr>
          <w:rFonts w:ascii="Helvetica" w:hAnsi="Helvetica" w:cs="Helvetica"/>
          <w:color w:val="34464D"/>
          <w:sz w:val="24"/>
          <w:szCs w:val="24"/>
          <w:lang w:eastAsia="ru-RU"/>
        </w:rPr>
      </w:pPr>
      <w:r w:rsidRPr="00094F2F">
        <w:rPr>
          <w:rFonts w:ascii="Helvetica" w:hAnsi="Helvetica" w:cs="Helvetica"/>
          <w:color w:val="34464D"/>
          <w:sz w:val="24"/>
          <w:szCs w:val="24"/>
          <w:lang w:eastAsia="ru-RU"/>
        </w:rPr>
        <w:t>Лейкоцитарная формула</w:t>
      </w:r>
      <w:r>
        <w:rPr>
          <w:rFonts w:ascii="Helvetica" w:hAnsi="Helvetica" w:cs="Helvetica"/>
          <w:color w:val="34464D"/>
          <w:sz w:val="24"/>
          <w:szCs w:val="24"/>
          <w:lang w:eastAsia="ru-RU"/>
        </w:rPr>
        <w:t>.</w:t>
      </w:r>
    </w:p>
    <w:p w14:paraId="74018EE1" w14:textId="54302476" w:rsidR="00094F2F" w:rsidRDefault="00094F2F" w:rsidP="00094F2F">
      <w:pPr>
        <w:pStyle w:val="aa"/>
        <w:numPr>
          <w:ilvl w:val="0"/>
          <w:numId w:val="17"/>
        </w:numPr>
        <w:rPr>
          <w:rFonts w:ascii="Helvetica" w:hAnsi="Helvetica" w:cs="Helvetica"/>
          <w:color w:val="34464D"/>
          <w:sz w:val="24"/>
          <w:szCs w:val="24"/>
          <w:lang w:eastAsia="ru-RU"/>
        </w:rPr>
      </w:pPr>
      <w:r>
        <w:rPr>
          <w:rFonts w:ascii="Helvetica" w:hAnsi="Helvetica" w:cs="Helvetica"/>
          <w:color w:val="34464D"/>
          <w:sz w:val="24"/>
          <w:szCs w:val="24"/>
          <w:lang w:eastAsia="ru-RU"/>
        </w:rPr>
        <w:t>Основные синдромы железодефицитной анемии.</w:t>
      </w:r>
    </w:p>
    <w:p w14:paraId="55F3B595" w14:textId="5810B8C9" w:rsidR="00094F2F" w:rsidRDefault="00094F2F" w:rsidP="00094F2F">
      <w:pPr>
        <w:pStyle w:val="aa"/>
        <w:numPr>
          <w:ilvl w:val="0"/>
          <w:numId w:val="17"/>
        </w:numPr>
        <w:rPr>
          <w:rFonts w:ascii="Helvetica" w:hAnsi="Helvetica" w:cs="Helvetica"/>
          <w:color w:val="34464D"/>
          <w:sz w:val="24"/>
          <w:szCs w:val="24"/>
          <w:lang w:eastAsia="ru-RU"/>
        </w:rPr>
      </w:pPr>
      <w:r w:rsidRPr="00094F2F">
        <w:rPr>
          <w:rFonts w:ascii="Helvetica" w:hAnsi="Helvetica" w:cs="Helvetica"/>
          <w:color w:val="34464D"/>
          <w:sz w:val="24"/>
          <w:szCs w:val="24"/>
          <w:lang w:eastAsia="ru-RU"/>
        </w:rPr>
        <w:t>Возможные проблемы пациента</w:t>
      </w:r>
      <w:r>
        <w:rPr>
          <w:rFonts w:ascii="Helvetica" w:hAnsi="Helvetica" w:cs="Helvetica"/>
          <w:color w:val="34464D"/>
          <w:sz w:val="24"/>
          <w:szCs w:val="24"/>
          <w:lang w:eastAsia="ru-RU"/>
        </w:rPr>
        <w:t xml:space="preserve"> при анемии.</w:t>
      </w:r>
    </w:p>
    <w:p w14:paraId="148DDBCD" w14:textId="200A1E55" w:rsidR="00094F2F" w:rsidRDefault="00BE7A21" w:rsidP="00094F2F">
      <w:pPr>
        <w:pStyle w:val="aa"/>
        <w:numPr>
          <w:ilvl w:val="0"/>
          <w:numId w:val="17"/>
        </w:numPr>
        <w:rPr>
          <w:rFonts w:ascii="Helvetica" w:hAnsi="Helvetica" w:cs="Helvetica"/>
          <w:color w:val="34464D"/>
          <w:sz w:val="24"/>
          <w:szCs w:val="24"/>
          <w:lang w:eastAsia="ru-RU"/>
        </w:rPr>
      </w:pPr>
      <w:r w:rsidRPr="00BE7A21">
        <w:rPr>
          <w:rFonts w:ascii="Helvetica" w:hAnsi="Helvetica" w:cs="Helvetica"/>
          <w:color w:val="34464D"/>
          <w:sz w:val="24"/>
          <w:szCs w:val="24"/>
          <w:lang w:eastAsia="ru-RU"/>
        </w:rPr>
        <w:t>Клинические проявления</w:t>
      </w:r>
      <w:r>
        <w:rPr>
          <w:rFonts w:ascii="Helvetica" w:hAnsi="Helvetica" w:cs="Helvetica"/>
          <w:color w:val="34464D"/>
          <w:sz w:val="24"/>
          <w:szCs w:val="24"/>
          <w:lang w:eastAsia="ru-RU"/>
        </w:rPr>
        <w:t xml:space="preserve"> острого лейкоза.</w:t>
      </w:r>
    </w:p>
    <w:p w14:paraId="3F3A5BAD" w14:textId="2B4D430E" w:rsidR="00BE7A21" w:rsidRDefault="00BE7A21" w:rsidP="00094F2F">
      <w:pPr>
        <w:pStyle w:val="aa"/>
        <w:numPr>
          <w:ilvl w:val="0"/>
          <w:numId w:val="17"/>
        </w:numPr>
        <w:rPr>
          <w:rFonts w:ascii="Helvetica" w:hAnsi="Helvetica" w:cs="Helvetica"/>
          <w:color w:val="34464D"/>
          <w:sz w:val="24"/>
          <w:szCs w:val="24"/>
          <w:lang w:eastAsia="ru-RU"/>
        </w:rPr>
      </w:pPr>
      <w:r w:rsidRPr="00BE7A21">
        <w:rPr>
          <w:rFonts w:ascii="Helvetica" w:hAnsi="Helvetica" w:cs="Helvetica"/>
          <w:color w:val="34464D"/>
          <w:sz w:val="24"/>
          <w:szCs w:val="24"/>
          <w:lang w:eastAsia="ru-RU"/>
        </w:rPr>
        <w:t>Проблемы больного лейкозами</w:t>
      </w:r>
      <w:r>
        <w:rPr>
          <w:rFonts w:ascii="Helvetica" w:hAnsi="Helvetica" w:cs="Helvetica"/>
          <w:color w:val="34464D"/>
          <w:sz w:val="24"/>
          <w:szCs w:val="24"/>
          <w:lang w:eastAsia="ru-RU"/>
        </w:rPr>
        <w:t>.</w:t>
      </w:r>
    </w:p>
    <w:p w14:paraId="4E12474D" w14:textId="053D9BA3" w:rsidR="00BE7A21" w:rsidRPr="00094F2F" w:rsidRDefault="00BE7A21" w:rsidP="00094F2F">
      <w:pPr>
        <w:pStyle w:val="aa"/>
        <w:numPr>
          <w:ilvl w:val="0"/>
          <w:numId w:val="17"/>
        </w:numPr>
        <w:rPr>
          <w:rFonts w:ascii="Helvetica" w:hAnsi="Helvetica" w:cs="Helvetica"/>
          <w:color w:val="34464D"/>
          <w:sz w:val="24"/>
          <w:szCs w:val="24"/>
          <w:lang w:eastAsia="ru-RU"/>
        </w:rPr>
      </w:pPr>
      <w:r w:rsidRPr="00BE7A21">
        <w:rPr>
          <w:rFonts w:ascii="Helvetica" w:hAnsi="Helvetica" w:cs="Helvetica"/>
          <w:color w:val="34464D"/>
          <w:sz w:val="24"/>
          <w:szCs w:val="24"/>
          <w:lang w:eastAsia="ru-RU"/>
        </w:rPr>
        <w:t>Геморрагические диатезы</w:t>
      </w:r>
      <w:r>
        <w:rPr>
          <w:rFonts w:ascii="Helvetica" w:hAnsi="Helvetica" w:cs="Helvetica"/>
          <w:color w:val="34464D"/>
          <w:sz w:val="24"/>
          <w:szCs w:val="24"/>
          <w:lang w:eastAsia="ru-RU"/>
        </w:rPr>
        <w:t xml:space="preserve">. Клиническая картина при </w:t>
      </w:r>
      <w:r w:rsidRPr="00BE7A21">
        <w:rPr>
          <w:rFonts w:ascii="Helvetica" w:hAnsi="Helvetica" w:cs="Helvetica"/>
          <w:color w:val="34464D"/>
          <w:sz w:val="24"/>
          <w:szCs w:val="24"/>
          <w:lang w:eastAsia="ru-RU"/>
        </w:rPr>
        <w:t>геморрагическ</w:t>
      </w:r>
      <w:r>
        <w:rPr>
          <w:rFonts w:ascii="Helvetica" w:hAnsi="Helvetica" w:cs="Helvetica"/>
          <w:color w:val="34464D"/>
          <w:sz w:val="24"/>
          <w:szCs w:val="24"/>
          <w:lang w:eastAsia="ru-RU"/>
        </w:rPr>
        <w:t>ом</w:t>
      </w:r>
      <w:r w:rsidRPr="00BE7A21">
        <w:rPr>
          <w:rFonts w:ascii="Helvetica" w:hAnsi="Helvetica" w:cs="Helvetica"/>
          <w:color w:val="34464D"/>
          <w:sz w:val="24"/>
          <w:szCs w:val="24"/>
          <w:lang w:eastAsia="ru-RU"/>
        </w:rPr>
        <w:t xml:space="preserve"> васкули</w:t>
      </w:r>
      <w:r>
        <w:rPr>
          <w:rFonts w:ascii="Helvetica" w:hAnsi="Helvetica" w:cs="Helvetica"/>
          <w:color w:val="34464D"/>
          <w:sz w:val="24"/>
          <w:szCs w:val="24"/>
          <w:lang w:eastAsia="ru-RU"/>
        </w:rPr>
        <w:t>те, тромбоцитопенической пурпуре, гемофилии.</w:t>
      </w:r>
    </w:p>
    <w:bookmarkEnd w:id="1"/>
    <w:p w14:paraId="5EEC6EFB" w14:textId="77777777" w:rsidR="00E632A5" w:rsidRDefault="00E632A5" w:rsidP="0089703D">
      <w:pPr>
        <w:spacing w:after="0"/>
        <w:rPr>
          <w:rFonts w:ascii="Helvetica" w:eastAsia="Times New Roman" w:hAnsi="Helvetica" w:cs="Helvetica"/>
          <w:color w:val="34464D"/>
          <w:sz w:val="24"/>
          <w:szCs w:val="24"/>
          <w:lang w:eastAsia="ru-RU"/>
        </w:rPr>
      </w:pPr>
    </w:p>
    <w:p w14:paraId="78ADB27D" w14:textId="3CAD17B6" w:rsidR="00A60B0D" w:rsidRPr="00151C1D" w:rsidRDefault="00A60B0D" w:rsidP="005159C2">
      <w:pPr>
        <w:pStyle w:val="a3"/>
        <w:jc w:val="both"/>
        <w:rPr>
          <w:rFonts w:ascii="Helvetica" w:eastAsia="Times New Roman" w:hAnsi="Helvetica" w:cs="Helvetica"/>
          <w:b/>
          <w:bCs/>
          <w:color w:val="34464D"/>
          <w:sz w:val="24"/>
          <w:szCs w:val="24"/>
          <w:lang w:eastAsia="ru-RU"/>
        </w:rPr>
      </w:pPr>
      <w:r w:rsidRPr="00151C1D">
        <w:rPr>
          <w:rFonts w:ascii="Helvetica" w:eastAsia="Times New Roman" w:hAnsi="Helvetica" w:cs="Helvetica"/>
          <w:b/>
          <w:bCs/>
          <w:color w:val="34464D"/>
          <w:sz w:val="24"/>
          <w:szCs w:val="24"/>
          <w:lang w:eastAsia="ru-RU"/>
        </w:rPr>
        <w:t>Изучите следующие практические навыки.</w:t>
      </w:r>
    </w:p>
    <w:p w14:paraId="332388D8" w14:textId="77777777" w:rsidR="007D4F06" w:rsidRDefault="00BE7A21" w:rsidP="00BE7A21">
      <w:pPr>
        <w:pStyle w:val="aa"/>
        <w:numPr>
          <w:ilvl w:val="0"/>
          <w:numId w:val="18"/>
        </w:numPr>
        <w:rPr>
          <w:rFonts w:ascii="Helvetica" w:hAnsi="Helvetica" w:cs="Helvetica"/>
          <w:bCs/>
          <w:color w:val="34464D"/>
          <w:sz w:val="24"/>
          <w:szCs w:val="24"/>
          <w:lang w:val="en-US" w:eastAsia="ru-RU"/>
        </w:rPr>
      </w:pPr>
      <w:bookmarkStart w:id="2" w:name="_Hlk74571222"/>
      <w:r w:rsidRPr="00BE7A21">
        <w:rPr>
          <w:rFonts w:ascii="Helvetica" w:hAnsi="Helvetica" w:cs="Helvetica"/>
          <w:bCs/>
          <w:color w:val="34464D"/>
          <w:sz w:val="24"/>
          <w:szCs w:val="24"/>
          <w:lang w:eastAsia="ru-RU"/>
        </w:rPr>
        <w:t>Техника</w:t>
      </w:r>
      <w:r w:rsidRPr="001E1EE6">
        <w:rPr>
          <w:rFonts w:ascii="Helvetica" w:hAnsi="Helvetica" w:cs="Helvetica"/>
          <w:bCs/>
          <w:color w:val="34464D"/>
          <w:sz w:val="24"/>
          <w:szCs w:val="24"/>
          <w:lang w:val="en-US" w:eastAsia="ru-RU"/>
        </w:rPr>
        <w:t xml:space="preserve"> </w:t>
      </w:r>
      <w:r w:rsidRPr="00BE7A21">
        <w:rPr>
          <w:rFonts w:ascii="Helvetica" w:hAnsi="Helvetica" w:cs="Helvetica"/>
          <w:bCs/>
          <w:color w:val="34464D"/>
          <w:sz w:val="24"/>
          <w:szCs w:val="24"/>
          <w:lang w:eastAsia="ru-RU"/>
        </w:rPr>
        <w:t>заполнения</w:t>
      </w:r>
      <w:r w:rsidRPr="001E1EE6">
        <w:rPr>
          <w:rFonts w:ascii="Helvetica" w:hAnsi="Helvetica" w:cs="Helvetica"/>
          <w:bCs/>
          <w:color w:val="34464D"/>
          <w:sz w:val="24"/>
          <w:szCs w:val="24"/>
          <w:lang w:val="en-US" w:eastAsia="ru-RU"/>
        </w:rPr>
        <w:t xml:space="preserve"> </w:t>
      </w:r>
      <w:r w:rsidRPr="00BE7A21">
        <w:rPr>
          <w:rFonts w:ascii="Helvetica" w:hAnsi="Helvetica" w:cs="Helvetica"/>
          <w:bCs/>
          <w:color w:val="34464D"/>
          <w:sz w:val="24"/>
          <w:szCs w:val="24"/>
          <w:lang w:eastAsia="ru-RU"/>
        </w:rPr>
        <w:t>капельниц</w:t>
      </w:r>
      <w:r w:rsidRPr="00BE7A21">
        <w:rPr>
          <w:rFonts w:ascii="Helvetica" w:hAnsi="Helvetica" w:cs="Helvetica"/>
          <w:bCs/>
          <w:color w:val="34464D"/>
          <w:sz w:val="24"/>
          <w:szCs w:val="24"/>
          <w:lang w:eastAsia="ru-RU"/>
        </w:rPr>
        <w:t>ы</w:t>
      </w:r>
      <w:r w:rsidRPr="001E1EE6">
        <w:rPr>
          <w:rFonts w:ascii="Helvetica" w:hAnsi="Helvetica" w:cs="Helvetica"/>
          <w:bCs/>
          <w:color w:val="34464D"/>
          <w:sz w:val="24"/>
          <w:szCs w:val="24"/>
          <w:lang w:val="en-US" w:eastAsia="ru-RU"/>
        </w:rPr>
        <w:t xml:space="preserve"> </w:t>
      </w:r>
    </w:p>
    <w:p w14:paraId="6FA12961" w14:textId="77777777" w:rsidR="00BE7A21" w:rsidRPr="00BE7A21" w:rsidRDefault="00BE7A21" w:rsidP="00BE7A21">
      <w:pPr>
        <w:pStyle w:val="aa"/>
        <w:numPr>
          <w:ilvl w:val="0"/>
          <w:numId w:val="18"/>
        </w:numPr>
        <w:rPr>
          <w:rFonts w:ascii="Helvetica" w:hAnsi="Helvetica" w:cs="Helvetica"/>
          <w:bCs/>
          <w:color w:val="34464D"/>
          <w:sz w:val="24"/>
          <w:szCs w:val="24"/>
          <w:lang w:eastAsia="ru-RU"/>
        </w:rPr>
      </w:pPr>
      <w:bookmarkStart w:id="3" w:name="_Hlk74572925"/>
      <w:bookmarkEnd w:id="2"/>
      <w:r w:rsidRPr="00BE7A21">
        <w:rPr>
          <w:rFonts w:ascii="Helvetica" w:hAnsi="Helvetica" w:cs="Helvetica"/>
          <w:bCs/>
          <w:color w:val="34464D"/>
          <w:sz w:val="24"/>
          <w:szCs w:val="24"/>
          <w:lang w:eastAsia="ru-RU"/>
        </w:rPr>
        <w:t>Обучение родственников пациента уходу за онкологическим больным.</w:t>
      </w:r>
    </w:p>
    <w:p w14:paraId="6A404A08" w14:textId="0E445C9A" w:rsidR="00BE7A21" w:rsidRPr="00BE7A21" w:rsidRDefault="00BE7A21" w:rsidP="00BE7A21">
      <w:pPr>
        <w:pStyle w:val="aa"/>
        <w:numPr>
          <w:ilvl w:val="0"/>
          <w:numId w:val="18"/>
        </w:numPr>
        <w:rPr>
          <w:rFonts w:ascii="Helvetica" w:hAnsi="Helvetica" w:cs="Helvetica"/>
          <w:bCs/>
          <w:color w:val="34464D"/>
          <w:sz w:val="24"/>
          <w:szCs w:val="24"/>
          <w:lang w:eastAsia="ru-RU"/>
        </w:rPr>
      </w:pPr>
      <w:bookmarkStart w:id="4" w:name="_Hlk74573108"/>
      <w:bookmarkEnd w:id="3"/>
      <w:r w:rsidRPr="00BE7A21">
        <w:rPr>
          <w:rFonts w:ascii="Helvetica" w:hAnsi="Helvetica" w:cs="Helvetica"/>
          <w:bCs/>
          <w:color w:val="34464D"/>
          <w:sz w:val="24"/>
          <w:szCs w:val="24"/>
          <w:lang w:eastAsia="ru-RU"/>
        </w:rPr>
        <w:t>Подготовка к биохимическому исследованию крови.</w:t>
      </w:r>
    </w:p>
    <w:p w14:paraId="417BEDA6" w14:textId="5820A3AB" w:rsidR="00BE7A21" w:rsidRPr="00BE7A21" w:rsidRDefault="00BE7A21" w:rsidP="00BE7A21">
      <w:pPr>
        <w:pStyle w:val="a3"/>
        <w:ind w:left="1069"/>
        <w:jc w:val="both"/>
        <w:rPr>
          <w:b/>
          <w:bCs/>
          <w:sz w:val="24"/>
          <w:szCs w:val="24"/>
          <w:lang w:eastAsia="ru-RU"/>
        </w:rPr>
      </w:pPr>
    </w:p>
    <w:p w14:paraId="3FF921AD" w14:textId="77777777" w:rsidR="006707DA" w:rsidRDefault="006707DA" w:rsidP="001B7954">
      <w:pPr>
        <w:pStyle w:val="a3"/>
        <w:ind w:firstLine="709"/>
        <w:jc w:val="both"/>
        <w:rPr>
          <w:b/>
          <w:bCs/>
          <w:sz w:val="24"/>
          <w:szCs w:val="24"/>
          <w:lang w:eastAsia="ru-RU"/>
        </w:rPr>
      </w:pPr>
    </w:p>
    <w:bookmarkEnd w:id="4"/>
    <w:p w14:paraId="7FB8D2B1" w14:textId="77777777" w:rsidR="006707DA" w:rsidRDefault="006707DA" w:rsidP="001B7954">
      <w:pPr>
        <w:pStyle w:val="a3"/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41A31E4C" w14:textId="77777777" w:rsidR="006707DA" w:rsidRDefault="006707DA" w:rsidP="001B7954">
      <w:pPr>
        <w:pStyle w:val="a3"/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64104600" w14:textId="0E636ABF" w:rsidR="006707DA" w:rsidRDefault="006707DA" w:rsidP="001B7954">
      <w:pPr>
        <w:pStyle w:val="a3"/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1702DCBC" w14:textId="63DAC660" w:rsidR="00784981" w:rsidRDefault="00784981" w:rsidP="001B7954">
      <w:pPr>
        <w:pStyle w:val="a3"/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5AF945E9" w14:textId="27FBF135" w:rsidR="00784981" w:rsidRDefault="00784981" w:rsidP="001B7954">
      <w:pPr>
        <w:pStyle w:val="a3"/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076157DF" w14:textId="3C74C2C7" w:rsidR="00784981" w:rsidRDefault="00784981" w:rsidP="001B7954">
      <w:pPr>
        <w:pStyle w:val="a3"/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6661320B" w14:textId="39C9C376" w:rsidR="00784981" w:rsidRDefault="00784981" w:rsidP="001B7954">
      <w:pPr>
        <w:pStyle w:val="a3"/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0C5C5C30" w14:textId="4E495A81" w:rsidR="00784981" w:rsidRDefault="00784981" w:rsidP="001B7954">
      <w:pPr>
        <w:pStyle w:val="a3"/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6F21E220" w14:textId="77777777" w:rsidR="00784981" w:rsidRDefault="00784981" w:rsidP="001B7954">
      <w:pPr>
        <w:pStyle w:val="a3"/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271B026A" w14:textId="3A777325" w:rsidR="006707DA" w:rsidRDefault="006707DA" w:rsidP="001B7954">
      <w:pPr>
        <w:pStyle w:val="a3"/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13891608" w14:textId="0D1EDE3E" w:rsidR="00E54C3D" w:rsidRDefault="00E54C3D" w:rsidP="001B7954">
      <w:pPr>
        <w:pStyle w:val="a3"/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74409FE0" w14:textId="6E424CC8" w:rsidR="00E54C3D" w:rsidRDefault="00E54C3D" w:rsidP="001B7954">
      <w:pPr>
        <w:pStyle w:val="a3"/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008890F7" w14:textId="122E1466" w:rsidR="00E54C3D" w:rsidRDefault="00E54C3D" w:rsidP="001B7954">
      <w:pPr>
        <w:pStyle w:val="a3"/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0CD1372B" w14:textId="513E2EBF" w:rsidR="00E54C3D" w:rsidRDefault="00E54C3D" w:rsidP="001B7954">
      <w:pPr>
        <w:pStyle w:val="a3"/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59942778" w14:textId="0E454E3B" w:rsidR="00E54C3D" w:rsidRDefault="00E54C3D" w:rsidP="001B7954">
      <w:pPr>
        <w:pStyle w:val="a3"/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13D6D752" w14:textId="514E5EE1" w:rsidR="003C1EE7" w:rsidRDefault="003C1EE7" w:rsidP="001B7954">
      <w:pPr>
        <w:pStyle w:val="a3"/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469AB375" w14:textId="37E3618D" w:rsidR="009E4FBC" w:rsidRDefault="009E4FBC" w:rsidP="001B7954">
      <w:pPr>
        <w:pStyle w:val="a3"/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29223418" w14:textId="20353657" w:rsidR="009E4FBC" w:rsidRDefault="009E4FBC" w:rsidP="001B7954">
      <w:pPr>
        <w:pStyle w:val="a3"/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3472753B" w14:textId="2608392B" w:rsidR="009E4FBC" w:rsidRDefault="009E4FBC" w:rsidP="001B7954">
      <w:pPr>
        <w:pStyle w:val="a3"/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2485ED35" w14:textId="40E9C1C7" w:rsidR="009E4FBC" w:rsidRDefault="009E4FBC" w:rsidP="001B7954">
      <w:pPr>
        <w:pStyle w:val="a3"/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62BBB99F" w14:textId="56CCE9CB" w:rsidR="009E4FBC" w:rsidRDefault="009E4FBC" w:rsidP="001B7954">
      <w:pPr>
        <w:pStyle w:val="a3"/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0E31F335" w14:textId="2D4BDF4B" w:rsidR="009E4FBC" w:rsidRDefault="009E4FBC" w:rsidP="001B7954">
      <w:pPr>
        <w:pStyle w:val="a3"/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52C20C13" w14:textId="795607D8" w:rsidR="009E4FBC" w:rsidRDefault="009E4FBC" w:rsidP="001B7954">
      <w:pPr>
        <w:pStyle w:val="a3"/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7477EC97" w14:textId="37BC5843" w:rsidR="009E4FBC" w:rsidRDefault="009E4FBC" w:rsidP="001B7954">
      <w:pPr>
        <w:pStyle w:val="a3"/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4F92E279" w14:textId="77777777" w:rsidR="009E4FBC" w:rsidRDefault="009E4FBC" w:rsidP="001B7954">
      <w:pPr>
        <w:pStyle w:val="a3"/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453936CF" w14:textId="3EF88E32" w:rsidR="003C1EE7" w:rsidRDefault="003C1EE7" w:rsidP="001B7954">
      <w:pPr>
        <w:pStyle w:val="a3"/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6073FCB0" w14:textId="7010BF7F" w:rsidR="003C1EE7" w:rsidRDefault="003C1EE7" w:rsidP="001B7954">
      <w:pPr>
        <w:pStyle w:val="a3"/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4D8F60A0" w14:textId="107AACC6" w:rsidR="0089703D" w:rsidRDefault="0089703D" w:rsidP="001B7954">
      <w:pPr>
        <w:pStyle w:val="a3"/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2F449C21" w14:textId="72B2BB25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  <w:bookmarkStart w:id="5" w:name="_Hlk66719080"/>
      <w:r w:rsidRPr="00BD3158">
        <w:rPr>
          <w:b/>
          <w:bCs/>
          <w:sz w:val="24"/>
          <w:szCs w:val="24"/>
        </w:rPr>
        <w:lastRenderedPageBreak/>
        <w:t>Лабораторные методы исследования</w:t>
      </w:r>
      <w:r w:rsidRPr="002965BD">
        <w:rPr>
          <w:sz w:val="24"/>
          <w:szCs w:val="24"/>
        </w:rPr>
        <w:t xml:space="preserve">  </w:t>
      </w:r>
    </w:p>
    <w:p w14:paraId="76265A14" w14:textId="77777777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  <w:bookmarkStart w:id="6" w:name="_Hlk74569973"/>
      <w:r w:rsidRPr="002965BD">
        <w:rPr>
          <w:sz w:val="24"/>
          <w:szCs w:val="24"/>
        </w:rPr>
        <w:t xml:space="preserve">Клинический анализ периферической крови </w:t>
      </w:r>
    </w:p>
    <w:bookmarkEnd w:id="5"/>
    <w:bookmarkEnd w:id="6"/>
    <w:p w14:paraId="385AA508" w14:textId="77777777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  <w:r w:rsidRPr="002965BD">
        <w:rPr>
          <w:sz w:val="24"/>
          <w:szCs w:val="24"/>
        </w:rPr>
        <w:t xml:space="preserve">В настоящее время наиболее широко применяется исследование общего анализа крови, позволяющее оценить качественный и количественный состав крови. </w:t>
      </w:r>
    </w:p>
    <w:p w14:paraId="0879EFD0" w14:textId="77777777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</w:p>
    <w:p w14:paraId="47C08C8E" w14:textId="5FE5B3FB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М</w:t>
      </w:r>
      <w:r w:rsidRPr="00BD3158">
        <w:rPr>
          <w:b/>
          <w:bCs/>
          <w:sz w:val="24"/>
          <w:szCs w:val="24"/>
        </w:rPr>
        <w:t>орфологи</w:t>
      </w:r>
      <w:r>
        <w:rPr>
          <w:b/>
          <w:bCs/>
          <w:sz w:val="24"/>
          <w:szCs w:val="24"/>
        </w:rPr>
        <w:t>я</w:t>
      </w:r>
      <w:r w:rsidRPr="00BD3158">
        <w:rPr>
          <w:b/>
          <w:bCs/>
          <w:sz w:val="24"/>
          <w:szCs w:val="24"/>
        </w:rPr>
        <w:t xml:space="preserve"> эритроцитов</w:t>
      </w:r>
      <w:r w:rsidRPr="00BD3158">
        <w:rPr>
          <w:sz w:val="24"/>
          <w:szCs w:val="24"/>
        </w:rPr>
        <w:t xml:space="preserve"> </w:t>
      </w:r>
    </w:p>
    <w:p w14:paraId="79CAA691" w14:textId="3CB49881" w:rsidR="00954F07" w:rsidRDefault="00954F07" w:rsidP="00954F07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BD3158">
        <w:rPr>
          <w:sz w:val="24"/>
          <w:szCs w:val="24"/>
        </w:rPr>
        <w:t>клетки различной формы</w:t>
      </w:r>
      <w:r>
        <w:rPr>
          <w:sz w:val="24"/>
          <w:szCs w:val="24"/>
        </w:rPr>
        <w:t xml:space="preserve"> - </w:t>
      </w:r>
      <w:proofErr w:type="spellStart"/>
      <w:r w:rsidRPr="00954F07">
        <w:rPr>
          <w:b/>
          <w:bCs/>
          <w:i/>
          <w:iCs/>
          <w:sz w:val="24"/>
          <w:szCs w:val="24"/>
        </w:rPr>
        <w:t>пойкилоцитоз</w:t>
      </w:r>
      <w:proofErr w:type="spellEnd"/>
      <w:r w:rsidRPr="00BD3158">
        <w:rPr>
          <w:i/>
          <w:iCs/>
          <w:sz w:val="24"/>
          <w:szCs w:val="24"/>
        </w:rPr>
        <w:t>,</w:t>
      </w:r>
      <w:r w:rsidRPr="00BD3158">
        <w:rPr>
          <w:sz w:val="24"/>
          <w:szCs w:val="24"/>
        </w:rPr>
        <w:t xml:space="preserve"> </w:t>
      </w:r>
    </w:p>
    <w:p w14:paraId="124C0D5E" w14:textId="774B7469" w:rsidR="00954F07" w:rsidRDefault="00954F07" w:rsidP="00954F07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различной окраски - </w:t>
      </w:r>
      <w:proofErr w:type="spellStart"/>
      <w:r w:rsidRPr="00954F07">
        <w:rPr>
          <w:b/>
          <w:bCs/>
          <w:i/>
          <w:iCs/>
          <w:sz w:val="24"/>
          <w:szCs w:val="24"/>
        </w:rPr>
        <w:t>анизохромия</w:t>
      </w:r>
      <w:proofErr w:type="spellEnd"/>
      <w:r w:rsidRPr="00954F07">
        <w:rPr>
          <w:b/>
          <w:bCs/>
          <w:sz w:val="24"/>
          <w:szCs w:val="24"/>
        </w:rPr>
        <w:t xml:space="preserve"> </w:t>
      </w:r>
      <w:r w:rsidRPr="00BD3158">
        <w:rPr>
          <w:sz w:val="24"/>
          <w:szCs w:val="24"/>
        </w:rPr>
        <w:t xml:space="preserve">и </w:t>
      </w:r>
    </w:p>
    <w:p w14:paraId="48F1B21D" w14:textId="1BA07C7B" w:rsidR="00954F07" w:rsidRDefault="00954F07" w:rsidP="00954F07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разного </w:t>
      </w:r>
      <w:r w:rsidRPr="00BD3158">
        <w:rPr>
          <w:sz w:val="24"/>
          <w:szCs w:val="24"/>
        </w:rPr>
        <w:t xml:space="preserve">размера </w:t>
      </w:r>
      <w:proofErr w:type="spellStart"/>
      <w:r w:rsidRPr="00954F07">
        <w:rPr>
          <w:b/>
          <w:bCs/>
          <w:i/>
          <w:iCs/>
          <w:sz w:val="24"/>
          <w:szCs w:val="24"/>
        </w:rPr>
        <w:t>анизоцитоз</w:t>
      </w:r>
      <w:proofErr w:type="spellEnd"/>
      <w:r w:rsidRPr="00954F07">
        <w:rPr>
          <w:b/>
          <w:bCs/>
          <w:sz w:val="24"/>
          <w:szCs w:val="24"/>
        </w:rPr>
        <w:t>.</w:t>
      </w:r>
    </w:p>
    <w:p w14:paraId="7B4ADB2C" w14:textId="0B5D5979" w:rsidR="00954F07" w:rsidRDefault="00954F07" w:rsidP="00954F07">
      <w:pPr>
        <w:pStyle w:val="a3"/>
        <w:ind w:firstLine="709"/>
        <w:jc w:val="both"/>
      </w:pPr>
      <w:r w:rsidRPr="00BD3158">
        <w:rPr>
          <w:b/>
          <w:bCs/>
          <w:sz w:val="24"/>
          <w:szCs w:val="24"/>
        </w:rPr>
        <w:t>Цветовой показатель</w:t>
      </w:r>
      <w:r w:rsidRPr="00BD3158">
        <w:rPr>
          <w:sz w:val="24"/>
          <w:szCs w:val="24"/>
        </w:rPr>
        <w:t xml:space="preserve"> отражает среднее содержание гемоглобина в эритроците</w:t>
      </w:r>
      <w:r>
        <w:rPr>
          <w:sz w:val="24"/>
          <w:szCs w:val="24"/>
        </w:rPr>
        <w:t>.</w:t>
      </w:r>
      <w:r w:rsidRPr="00BD3158">
        <w:t xml:space="preserve"> </w:t>
      </w:r>
    </w:p>
    <w:p w14:paraId="2C7703FC" w14:textId="77777777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  <w:r w:rsidRPr="00BD3158">
        <w:rPr>
          <w:b/>
          <w:bCs/>
          <w:i/>
          <w:iCs/>
          <w:sz w:val="24"/>
          <w:szCs w:val="24"/>
        </w:rPr>
        <w:t>Нормы цветового показателя равны 0,82–1,05</w:t>
      </w:r>
      <w:r w:rsidRPr="00BD3158">
        <w:rPr>
          <w:sz w:val="24"/>
          <w:szCs w:val="24"/>
        </w:rPr>
        <w:t xml:space="preserve">. </w:t>
      </w:r>
    </w:p>
    <w:p w14:paraId="01C7229F" w14:textId="2C50A281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  <w:r w:rsidRPr="00BD3158">
        <w:rPr>
          <w:sz w:val="24"/>
          <w:szCs w:val="24"/>
        </w:rPr>
        <w:t>По величине цветового показателя анемии делят на</w:t>
      </w:r>
      <w:r>
        <w:rPr>
          <w:sz w:val="24"/>
          <w:szCs w:val="24"/>
        </w:rPr>
        <w:t>:</w:t>
      </w:r>
      <w:r w:rsidRPr="00BD3158">
        <w:rPr>
          <w:sz w:val="24"/>
          <w:szCs w:val="24"/>
        </w:rPr>
        <w:t xml:space="preserve"> </w:t>
      </w:r>
    </w:p>
    <w:p w14:paraId="4F87D626" w14:textId="77777777" w:rsidR="00954F07" w:rsidRDefault="00954F07" w:rsidP="00954F07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BD3158">
        <w:rPr>
          <w:sz w:val="24"/>
          <w:szCs w:val="24"/>
        </w:rPr>
        <w:t xml:space="preserve">гипохромные (0,82 и ниже), </w:t>
      </w:r>
    </w:p>
    <w:p w14:paraId="292F45FA" w14:textId="77777777" w:rsidR="00954F07" w:rsidRDefault="00954F07" w:rsidP="00954F07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BD3158">
        <w:rPr>
          <w:sz w:val="24"/>
          <w:szCs w:val="24"/>
        </w:rPr>
        <w:t>нормохромные</w:t>
      </w:r>
      <w:proofErr w:type="spellEnd"/>
      <w:r w:rsidRPr="00BD3158">
        <w:rPr>
          <w:sz w:val="24"/>
          <w:szCs w:val="24"/>
        </w:rPr>
        <w:t xml:space="preserve"> (0,82–1,05) и </w:t>
      </w:r>
    </w:p>
    <w:p w14:paraId="159C4DF5" w14:textId="77777777" w:rsidR="00954F07" w:rsidRDefault="00954F07" w:rsidP="00954F07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BD3158">
        <w:rPr>
          <w:sz w:val="24"/>
          <w:szCs w:val="24"/>
        </w:rPr>
        <w:t>гиперхромные</w:t>
      </w:r>
      <w:proofErr w:type="spellEnd"/>
      <w:r w:rsidRPr="00BD3158">
        <w:rPr>
          <w:sz w:val="24"/>
          <w:szCs w:val="24"/>
        </w:rPr>
        <w:t xml:space="preserve"> (1,1 и выше).</w:t>
      </w:r>
    </w:p>
    <w:p w14:paraId="28676415" w14:textId="77777777" w:rsidR="00954F07" w:rsidRDefault="00954F07" w:rsidP="00954F07">
      <w:pPr>
        <w:pStyle w:val="a3"/>
        <w:ind w:firstLine="709"/>
        <w:jc w:val="both"/>
        <w:rPr>
          <w:b/>
          <w:bCs/>
          <w:sz w:val="24"/>
          <w:szCs w:val="24"/>
        </w:rPr>
      </w:pPr>
    </w:p>
    <w:p w14:paraId="21773653" w14:textId="77777777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  <w:r w:rsidRPr="004A4A11">
        <w:rPr>
          <w:b/>
          <w:bCs/>
          <w:sz w:val="24"/>
          <w:szCs w:val="24"/>
        </w:rPr>
        <w:t>Гематокрит (</w:t>
      </w:r>
      <w:proofErr w:type="spellStart"/>
      <w:r w:rsidRPr="004A4A11">
        <w:rPr>
          <w:b/>
          <w:bCs/>
          <w:sz w:val="24"/>
          <w:szCs w:val="24"/>
        </w:rPr>
        <w:t>Ht</w:t>
      </w:r>
      <w:proofErr w:type="spellEnd"/>
      <w:r w:rsidRPr="004A4A11">
        <w:rPr>
          <w:b/>
          <w:bCs/>
          <w:sz w:val="24"/>
          <w:szCs w:val="24"/>
        </w:rPr>
        <w:t>)</w:t>
      </w:r>
      <w:r w:rsidRPr="004A4A11">
        <w:rPr>
          <w:sz w:val="24"/>
          <w:szCs w:val="24"/>
        </w:rPr>
        <w:t xml:space="preserve"> дает представление о соотношении между объемами плазмы и форменных элементов (главным образом эритроцитов), полученными после центрифугирования крови.</w:t>
      </w:r>
    </w:p>
    <w:p w14:paraId="756BC692" w14:textId="77777777" w:rsidR="00954F07" w:rsidRDefault="00954F07" w:rsidP="00954F07">
      <w:pPr>
        <w:pStyle w:val="a3"/>
        <w:ind w:firstLine="709"/>
        <w:jc w:val="both"/>
        <w:rPr>
          <w:b/>
          <w:bCs/>
          <w:i/>
          <w:iCs/>
          <w:sz w:val="24"/>
          <w:szCs w:val="24"/>
        </w:rPr>
      </w:pPr>
      <w:r w:rsidRPr="004A4A11">
        <w:rPr>
          <w:b/>
          <w:bCs/>
          <w:i/>
          <w:iCs/>
          <w:sz w:val="24"/>
          <w:szCs w:val="24"/>
        </w:rPr>
        <w:t>Норма гематокрита у мужчин 40,7–50,3%, у женщин – 36,1–44,3%.</w:t>
      </w:r>
    </w:p>
    <w:p w14:paraId="42ADC6A0" w14:textId="77777777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  <w:r w:rsidRPr="004A4A11">
        <w:rPr>
          <w:sz w:val="24"/>
          <w:szCs w:val="24"/>
        </w:rPr>
        <w:t xml:space="preserve">Повышение наблюдается при обезвоживании организма, уменьшении </w:t>
      </w:r>
      <w:bookmarkStart w:id="7" w:name="_Hlk66716348"/>
      <w:r>
        <w:rPr>
          <w:sz w:val="24"/>
          <w:szCs w:val="24"/>
        </w:rPr>
        <w:t xml:space="preserve">объема циркулирующей крови </w:t>
      </w:r>
      <w:bookmarkEnd w:id="7"/>
      <w:r w:rsidRPr="004A4A11">
        <w:rPr>
          <w:sz w:val="24"/>
          <w:szCs w:val="24"/>
        </w:rPr>
        <w:t xml:space="preserve">(массивные ожоги, шок), первичных и вторичных эритроцитозах. Снижение может быть при </w:t>
      </w:r>
      <w:proofErr w:type="spellStart"/>
      <w:r w:rsidRPr="004A4A11">
        <w:rPr>
          <w:sz w:val="24"/>
          <w:szCs w:val="24"/>
        </w:rPr>
        <w:t>гипергидратации</w:t>
      </w:r>
      <w:proofErr w:type="spellEnd"/>
      <w:r w:rsidRPr="004A4A11">
        <w:rPr>
          <w:sz w:val="24"/>
          <w:szCs w:val="24"/>
        </w:rPr>
        <w:t xml:space="preserve"> организма, увеличении объема циркулирующей крови</w:t>
      </w:r>
      <w:r>
        <w:rPr>
          <w:sz w:val="24"/>
          <w:szCs w:val="24"/>
        </w:rPr>
        <w:t>.</w:t>
      </w:r>
    </w:p>
    <w:p w14:paraId="1FA9BE12" w14:textId="77777777" w:rsidR="00954F07" w:rsidRDefault="00954F07" w:rsidP="00954F07">
      <w:pPr>
        <w:pStyle w:val="a3"/>
        <w:ind w:firstLine="709"/>
        <w:jc w:val="both"/>
        <w:rPr>
          <w:b/>
          <w:bCs/>
          <w:sz w:val="24"/>
          <w:szCs w:val="24"/>
        </w:rPr>
      </w:pPr>
    </w:p>
    <w:p w14:paraId="4DED7920" w14:textId="7FAF3716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  <w:r w:rsidRPr="004A4A11">
        <w:rPr>
          <w:b/>
          <w:bCs/>
          <w:sz w:val="24"/>
          <w:szCs w:val="24"/>
        </w:rPr>
        <w:t>Ретикулоциты</w:t>
      </w:r>
      <w:r w:rsidRPr="004A4A11">
        <w:rPr>
          <w:sz w:val="24"/>
          <w:szCs w:val="24"/>
        </w:rPr>
        <w:t xml:space="preserve"> – молодые формы эритроцитов. В норме их количество равно </w:t>
      </w:r>
      <w:r w:rsidRPr="00954F07">
        <w:rPr>
          <w:b/>
          <w:bCs/>
          <w:sz w:val="24"/>
          <w:szCs w:val="24"/>
        </w:rPr>
        <w:t>0,5–1,5%</w:t>
      </w:r>
      <w:r w:rsidRPr="004A4A11">
        <w:rPr>
          <w:sz w:val="24"/>
          <w:szCs w:val="24"/>
        </w:rPr>
        <w:t xml:space="preserve"> в периферической крови. </w:t>
      </w:r>
    </w:p>
    <w:p w14:paraId="2A4CB07F" w14:textId="77777777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4A4A11">
        <w:rPr>
          <w:sz w:val="24"/>
          <w:szCs w:val="24"/>
        </w:rPr>
        <w:t>Ретикулоцитоз</w:t>
      </w:r>
      <w:proofErr w:type="spellEnd"/>
      <w:r w:rsidRPr="004A4A11">
        <w:rPr>
          <w:sz w:val="24"/>
          <w:szCs w:val="24"/>
        </w:rPr>
        <w:t xml:space="preserve"> отражает </w:t>
      </w:r>
      <w:proofErr w:type="spellStart"/>
      <w:r w:rsidRPr="004A4A11">
        <w:rPr>
          <w:sz w:val="24"/>
          <w:szCs w:val="24"/>
        </w:rPr>
        <w:t>эритропоэтическую</w:t>
      </w:r>
      <w:proofErr w:type="spellEnd"/>
      <w:r w:rsidRPr="004A4A11">
        <w:rPr>
          <w:sz w:val="24"/>
          <w:szCs w:val="24"/>
        </w:rPr>
        <w:t xml:space="preserve"> активность костного мозга. </w:t>
      </w:r>
    </w:p>
    <w:p w14:paraId="5B1BB2E1" w14:textId="77777777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  <w:r w:rsidRPr="004A4A11">
        <w:rPr>
          <w:sz w:val="24"/>
          <w:szCs w:val="24"/>
        </w:rPr>
        <w:t xml:space="preserve">Увеличение числа ретикулоцитов наблюдается при усиленной регенерации костного мозга, например, при острой кровопотере, гемолитической анемии, а уменьшение – при </w:t>
      </w:r>
      <w:proofErr w:type="spellStart"/>
      <w:r w:rsidRPr="004A4A11">
        <w:rPr>
          <w:sz w:val="24"/>
          <w:szCs w:val="24"/>
        </w:rPr>
        <w:t>гипо</w:t>
      </w:r>
      <w:proofErr w:type="spellEnd"/>
      <w:r w:rsidRPr="004A4A11">
        <w:rPr>
          <w:sz w:val="24"/>
          <w:szCs w:val="24"/>
        </w:rPr>
        <w:t xml:space="preserve">- и </w:t>
      </w:r>
      <w:proofErr w:type="spellStart"/>
      <w:r w:rsidRPr="004A4A11">
        <w:rPr>
          <w:sz w:val="24"/>
          <w:szCs w:val="24"/>
        </w:rPr>
        <w:t>апластических</w:t>
      </w:r>
      <w:proofErr w:type="spellEnd"/>
      <w:r w:rsidRPr="004A4A11">
        <w:rPr>
          <w:sz w:val="24"/>
          <w:szCs w:val="24"/>
        </w:rPr>
        <w:t xml:space="preserve"> анемиях, В12-дефицитной анемии, метастазах в костный мозг, указывая на снижение регенераторной функции костного мозга. </w:t>
      </w:r>
    </w:p>
    <w:p w14:paraId="50AA4B29" w14:textId="77777777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</w:p>
    <w:p w14:paraId="3012538A" w14:textId="77777777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</w:p>
    <w:p w14:paraId="4A1BA156" w14:textId="00F3953A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  <w:r w:rsidRPr="004A4A11">
        <w:rPr>
          <w:b/>
          <w:bCs/>
          <w:sz w:val="24"/>
          <w:szCs w:val="24"/>
        </w:rPr>
        <w:t>Скорость оседания эритроцитов (СОЭ)</w:t>
      </w:r>
      <w:r w:rsidRPr="004A4A11">
        <w:rPr>
          <w:sz w:val="24"/>
          <w:szCs w:val="24"/>
        </w:rPr>
        <w:t xml:space="preserve"> зависит от содержания белков в плазме крови. </w:t>
      </w:r>
    </w:p>
    <w:p w14:paraId="21092FAB" w14:textId="77777777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  <w:r w:rsidRPr="004A4A11">
        <w:rPr>
          <w:sz w:val="24"/>
          <w:szCs w:val="24"/>
        </w:rPr>
        <w:t xml:space="preserve">Основными причинами повышения СОЭ являются воспалительные бактериальные и асептические процессы, сопровождающиеся изменениями белкового спектра плазмы крови (системные заболевания соединительной ткани, хронические гепатиты и циррозы печени, инфаркт миокарда и др.). </w:t>
      </w:r>
    </w:p>
    <w:p w14:paraId="78767B46" w14:textId="77777777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  <w:r w:rsidRPr="004A4A11">
        <w:rPr>
          <w:sz w:val="24"/>
          <w:szCs w:val="24"/>
        </w:rPr>
        <w:t xml:space="preserve">При злокачественных новообразованиях увеличение СОЭ обусловлено той же причиной. </w:t>
      </w:r>
    </w:p>
    <w:p w14:paraId="7464298F" w14:textId="77777777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  <w:r w:rsidRPr="004A4A11">
        <w:rPr>
          <w:sz w:val="24"/>
          <w:szCs w:val="24"/>
        </w:rPr>
        <w:t xml:space="preserve">При всех видах анемий происходит увеличение СОЭ. </w:t>
      </w:r>
    </w:p>
    <w:p w14:paraId="419B39FA" w14:textId="77777777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  <w:r w:rsidRPr="004A4A11">
        <w:rPr>
          <w:sz w:val="24"/>
          <w:szCs w:val="24"/>
        </w:rPr>
        <w:t xml:space="preserve">Уменьшение СОЭ является признаком повышения вязкости крови при заболеваниях и синдромах, сопровождающихся увеличением числа эритроцитов. </w:t>
      </w:r>
    </w:p>
    <w:p w14:paraId="7B0BFC5D" w14:textId="77777777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</w:p>
    <w:p w14:paraId="15DD861B" w14:textId="0B6705DD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  <w:r w:rsidRPr="004A4A11">
        <w:rPr>
          <w:b/>
          <w:bCs/>
          <w:sz w:val="24"/>
          <w:szCs w:val="24"/>
        </w:rPr>
        <w:t>Тромбоциты</w:t>
      </w:r>
      <w:r w:rsidRPr="004A4A11">
        <w:rPr>
          <w:sz w:val="24"/>
          <w:szCs w:val="24"/>
        </w:rPr>
        <w:t xml:space="preserve"> играют важную роль в поддержании баланса между свертывающей и </w:t>
      </w:r>
      <w:proofErr w:type="spellStart"/>
      <w:r w:rsidRPr="004A4A11">
        <w:rPr>
          <w:sz w:val="24"/>
          <w:szCs w:val="24"/>
        </w:rPr>
        <w:t>противосвертывающей</w:t>
      </w:r>
      <w:proofErr w:type="spellEnd"/>
      <w:r w:rsidRPr="004A4A11">
        <w:rPr>
          <w:sz w:val="24"/>
          <w:szCs w:val="24"/>
        </w:rPr>
        <w:t xml:space="preserve"> системами крови, являясь важным звеном </w:t>
      </w:r>
      <w:proofErr w:type="spellStart"/>
      <w:r w:rsidRPr="004A4A11">
        <w:rPr>
          <w:sz w:val="24"/>
          <w:szCs w:val="24"/>
        </w:rPr>
        <w:t>тромбоцитарно</w:t>
      </w:r>
      <w:proofErr w:type="spellEnd"/>
      <w:r w:rsidRPr="004A4A11">
        <w:rPr>
          <w:sz w:val="24"/>
          <w:szCs w:val="24"/>
        </w:rPr>
        <w:t xml:space="preserve">-сосудистого механизма гемостаза. </w:t>
      </w:r>
      <w:r w:rsidRPr="00954F07">
        <w:rPr>
          <w:b/>
          <w:bCs/>
          <w:sz w:val="24"/>
          <w:szCs w:val="24"/>
        </w:rPr>
        <w:t xml:space="preserve">180-320 </w:t>
      </w:r>
      <w:bookmarkStart w:id="8" w:name="_Hlk74569668"/>
      <m:oMath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sup>
        </m:sSup>
      </m:oMath>
      <w:r w:rsidRPr="00954F07">
        <w:rPr>
          <w:rFonts w:eastAsiaTheme="minorEastAsia"/>
          <w:b/>
          <w:bCs/>
          <w:sz w:val="24"/>
          <w:szCs w:val="24"/>
        </w:rPr>
        <w:t>/л</w:t>
      </w:r>
    </w:p>
    <w:bookmarkEnd w:id="8"/>
    <w:p w14:paraId="48A6BF24" w14:textId="45AE865D" w:rsidR="00E64406" w:rsidRDefault="00954F07" w:rsidP="00E64406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4A4A11">
        <w:rPr>
          <w:sz w:val="24"/>
          <w:szCs w:val="24"/>
        </w:rPr>
        <w:t xml:space="preserve">увеличение количества тромбоцитов </w:t>
      </w:r>
      <w:r w:rsidR="00E64406">
        <w:rPr>
          <w:sz w:val="24"/>
          <w:szCs w:val="24"/>
        </w:rPr>
        <w:t xml:space="preserve">- </w:t>
      </w:r>
      <w:r w:rsidRPr="00E64406">
        <w:rPr>
          <w:b/>
          <w:bCs/>
          <w:sz w:val="24"/>
          <w:szCs w:val="24"/>
        </w:rPr>
        <w:t>тромбоцитоз</w:t>
      </w:r>
      <w:r w:rsidRPr="004A4A11">
        <w:rPr>
          <w:sz w:val="24"/>
          <w:szCs w:val="24"/>
        </w:rPr>
        <w:t xml:space="preserve"> </w:t>
      </w:r>
    </w:p>
    <w:p w14:paraId="52994636" w14:textId="5E10E57F" w:rsidR="00954F07" w:rsidRDefault="00954F07" w:rsidP="00E64406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4A4A11">
        <w:rPr>
          <w:sz w:val="24"/>
          <w:szCs w:val="24"/>
        </w:rPr>
        <w:t xml:space="preserve">уменьшение </w:t>
      </w:r>
      <w:r w:rsidR="00E64406">
        <w:rPr>
          <w:sz w:val="24"/>
          <w:szCs w:val="24"/>
        </w:rPr>
        <w:t xml:space="preserve">- </w:t>
      </w:r>
      <w:r w:rsidRPr="004A4A11">
        <w:rPr>
          <w:sz w:val="24"/>
          <w:szCs w:val="24"/>
        </w:rPr>
        <w:t xml:space="preserve">тромбоцитопения </w:t>
      </w:r>
    </w:p>
    <w:p w14:paraId="5D275544" w14:textId="79EED1ED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  <w:r w:rsidRPr="004A4A11">
        <w:rPr>
          <w:b/>
          <w:bCs/>
          <w:sz w:val="24"/>
          <w:szCs w:val="24"/>
        </w:rPr>
        <w:lastRenderedPageBreak/>
        <w:t xml:space="preserve">Лейкоциты </w:t>
      </w:r>
    </w:p>
    <w:p w14:paraId="48FEEEC4" w14:textId="00E7596A" w:rsidR="00954F07" w:rsidRPr="00E64406" w:rsidRDefault="00954F07" w:rsidP="00E64406">
      <w:pPr>
        <w:pStyle w:val="a3"/>
        <w:ind w:firstLine="709"/>
        <w:jc w:val="both"/>
        <w:rPr>
          <w:sz w:val="24"/>
          <w:szCs w:val="24"/>
        </w:rPr>
      </w:pPr>
      <w:r w:rsidRPr="004A4A11">
        <w:rPr>
          <w:b/>
          <w:bCs/>
          <w:i/>
          <w:iCs/>
          <w:sz w:val="24"/>
          <w:szCs w:val="24"/>
        </w:rPr>
        <w:t>Нормальное количество лейкоцитов составляет 4,0–8,8×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sup>
        </m:sSup>
      </m:oMath>
      <w:r w:rsidR="00E64406" w:rsidRPr="00954F07">
        <w:rPr>
          <w:rFonts w:eastAsiaTheme="minorEastAsia"/>
          <w:b/>
          <w:bCs/>
          <w:sz w:val="24"/>
          <w:szCs w:val="24"/>
        </w:rPr>
        <w:t>/л</w:t>
      </w:r>
      <w:r w:rsidR="00E64406">
        <w:rPr>
          <w:sz w:val="24"/>
          <w:szCs w:val="24"/>
        </w:rPr>
        <w:t>.</w:t>
      </w:r>
      <w:r w:rsidRPr="004A4A11">
        <w:rPr>
          <w:b/>
          <w:bCs/>
          <w:sz w:val="24"/>
          <w:szCs w:val="24"/>
        </w:rPr>
        <w:t xml:space="preserve"> </w:t>
      </w:r>
    </w:p>
    <w:p w14:paraId="771A9F9B" w14:textId="1ABF2639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  <w:r w:rsidRPr="004A4A11">
        <w:rPr>
          <w:b/>
          <w:bCs/>
          <w:i/>
          <w:iCs/>
          <w:sz w:val="24"/>
          <w:szCs w:val="24"/>
        </w:rPr>
        <w:t>Лейкоцитоз</w:t>
      </w:r>
      <w:r w:rsidR="00E64406">
        <w:rPr>
          <w:b/>
          <w:bCs/>
          <w:i/>
          <w:iCs/>
          <w:sz w:val="24"/>
          <w:szCs w:val="24"/>
        </w:rPr>
        <w:t xml:space="preserve"> - </w:t>
      </w:r>
      <w:r w:rsidRPr="004A4A11">
        <w:rPr>
          <w:sz w:val="24"/>
          <w:szCs w:val="24"/>
        </w:rPr>
        <w:t xml:space="preserve">увеличение количества лейкоцитов) </w:t>
      </w:r>
    </w:p>
    <w:p w14:paraId="1B0941B6" w14:textId="284AE412" w:rsidR="00954F07" w:rsidRDefault="00954F07" w:rsidP="00E64406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4A4A11">
        <w:rPr>
          <w:b/>
          <w:bCs/>
          <w:i/>
          <w:iCs/>
          <w:sz w:val="24"/>
          <w:szCs w:val="24"/>
        </w:rPr>
        <w:t>Лейкоцитопения</w:t>
      </w:r>
      <w:proofErr w:type="spellEnd"/>
      <w:r w:rsidR="00E64406">
        <w:rPr>
          <w:sz w:val="24"/>
          <w:szCs w:val="24"/>
        </w:rPr>
        <w:t xml:space="preserve"> - </w:t>
      </w:r>
      <w:r w:rsidRPr="004A4A11">
        <w:rPr>
          <w:sz w:val="24"/>
          <w:szCs w:val="24"/>
        </w:rPr>
        <w:t xml:space="preserve">уменьшение количества лейкоцитов </w:t>
      </w:r>
    </w:p>
    <w:p w14:paraId="4D2A9312" w14:textId="77777777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</w:p>
    <w:p w14:paraId="7558FCF7" w14:textId="5C1C43AE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  <w:bookmarkStart w:id="9" w:name="_Hlk74570657"/>
      <w:r w:rsidRPr="004A4A11">
        <w:rPr>
          <w:b/>
          <w:bCs/>
          <w:sz w:val="24"/>
          <w:szCs w:val="24"/>
        </w:rPr>
        <w:t>Лейко</w:t>
      </w:r>
      <w:r>
        <w:rPr>
          <w:b/>
          <w:bCs/>
          <w:sz w:val="24"/>
          <w:szCs w:val="24"/>
        </w:rPr>
        <w:t>цитарная формула</w:t>
      </w:r>
      <w:r w:rsidRPr="004A4A11">
        <w:rPr>
          <w:sz w:val="24"/>
          <w:szCs w:val="24"/>
        </w:rPr>
        <w:t xml:space="preserve"> </w:t>
      </w:r>
      <w:bookmarkEnd w:id="9"/>
      <w:r w:rsidRPr="004A4A11">
        <w:rPr>
          <w:sz w:val="24"/>
          <w:szCs w:val="24"/>
        </w:rPr>
        <w:t xml:space="preserve">– это процентное соотношение различных видов лейкоцитов в периферической крови. </w:t>
      </w:r>
    </w:p>
    <w:p w14:paraId="71ED915B" w14:textId="77777777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</w:p>
    <w:p w14:paraId="44AB3BCA" w14:textId="1838FD41" w:rsidR="00E64406" w:rsidRDefault="00954F07" w:rsidP="00E64406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4A4A11">
        <w:rPr>
          <w:b/>
          <w:bCs/>
          <w:i/>
          <w:iCs/>
          <w:sz w:val="24"/>
          <w:szCs w:val="24"/>
        </w:rPr>
        <w:t>Нейтрофиллез</w:t>
      </w:r>
      <w:proofErr w:type="spellEnd"/>
      <w:r>
        <w:rPr>
          <w:sz w:val="24"/>
          <w:szCs w:val="24"/>
        </w:rPr>
        <w:t xml:space="preserve"> </w:t>
      </w:r>
      <w:r w:rsidRPr="004A4A11">
        <w:rPr>
          <w:sz w:val="24"/>
          <w:szCs w:val="24"/>
        </w:rPr>
        <w:t xml:space="preserve">– увеличение количества нейтрофилов больше </w:t>
      </w:r>
      <w:r w:rsidRPr="00E64406">
        <w:rPr>
          <w:b/>
          <w:bCs/>
          <w:sz w:val="24"/>
          <w:szCs w:val="24"/>
        </w:rPr>
        <w:t>6,0×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sup>
        </m:sSup>
      </m:oMath>
      <w:r w:rsidR="00E64406" w:rsidRPr="00954F07">
        <w:rPr>
          <w:rFonts w:eastAsiaTheme="minorEastAsia"/>
          <w:b/>
          <w:bCs/>
          <w:sz w:val="24"/>
          <w:szCs w:val="24"/>
        </w:rPr>
        <w:t>/л</w:t>
      </w:r>
    </w:p>
    <w:p w14:paraId="41EE3330" w14:textId="7821975C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  <w:r w:rsidRPr="004A4A11">
        <w:rPr>
          <w:sz w:val="24"/>
          <w:szCs w:val="24"/>
        </w:rPr>
        <w:t xml:space="preserve">– является отражением своеобразной защиты организма на воздействие экзогенных и эндогенных факторов, обычно сочетается с лейкоцитозом и имеет те же причины. </w:t>
      </w:r>
    </w:p>
    <w:p w14:paraId="6A2E9E43" w14:textId="77777777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  <w:r w:rsidRPr="004A4A11">
        <w:rPr>
          <w:sz w:val="24"/>
          <w:szCs w:val="24"/>
        </w:rPr>
        <w:t xml:space="preserve">При оценке диагностической и прогностической значимости нейтрофильного сдвига важно определить процентное соотношение незрелых и зрелых нейтрофилов. </w:t>
      </w:r>
    </w:p>
    <w:p w14:paraId="197A6AC6" w14:textId="77777777" w:rsidR="00954F07" w:rsidRDefault="00954F07" w:rsidP="00954F07">
      <w:pPr>
        <w:pStyle w:val="a3"/>
        <w:ind w:firstLine="709"/>
        <w:jc w:val="both"/>
        <w:rPr>
          <w:b/>
          <w:bCs/>
          <w:sz w:val="24"/>
          <w:szCs w:val="24"/>
        </w:rPr>
      </w:pPr>
    </w:p>
    <w:p w14:paraId="085F0021" w14:textId="77777777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  <w:r w:rsidRPr="00B9787F">
        <w:rPr>
          <w:b/>
          <w:bCs/>
          <w:sz w:val="24"/>
          <w:szCs w:val="24"/>
        </w:rPr>
        <w:t>Сдвиг формулы влево</w:t>
      </w:r>
      <w:r w:rsidRPr="004A4A11">
        <w:rPr>
          <w:sz w:val="24"/>
          <w:szCs w:val="24"/>
        </w:rPr>
        <w:t xml:space="preserve"> – это повышение в периферической крови </w:t>
      </w:r>
      <w:proofErr w:type="spellStart"/>
      <w:r w:rsidRPr="00E64406">
        <w:rPr>
          <w:b/>
          <w:bCs/>
          <w:sz w:val="24"/>
          <w:szCs w:val="24"/>
        </w:rPr>
        <w:t>палочкоядерных</w:t>
      </w:r>
      <w:proofErr w:type="spellEnd"/>
      <w:r w:rsidRPr="00E64406">
        <w:rPr>
          <w:b/>
          <w:bCs/>
          <w:sz w:val="24"/>
          <w:szCs w:val="24"/>
        </w:rPr>
        <w:t xml:space="preserve"> </w:t>
      </w:r>
      <w:r w:rsidRPr="004A4A11">
        <w:rPr>
          <w:sz w:val="24"/>
          <w:szCs w:val="24"/>
        </w:rPr>
        <w:t xml:space="preserve">нейтрофилов (при гнойно-воспалительных процессах, острых инфекциях) и (реже) появление в небольшом количестве незрелых гранулоцитов. </w:t>
      </w:r>
    </w:p>
    <w:p w14:paraId="3F94AF6E" w14:textId="77777777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  <w:r w:rsidRPr="00B9787F">
        <w:rPr>
          <w:b/>
          <w:bCs/>
          <w:sz w:val="24"/>
          <w:szCs w:val="24"/>
        </w:rPr>
        <w:t>Сдвиг формулы вправо</w:t>
      </w:r>
      <w:r w:rsidRPr="004A4A11">
        <w:rPr>
          <w:sz w:val="24"/>
          <w:szCs w:val="24"/>
        </w:rPr>
        <w:t xml:space="preserve"> – это увеличение в периферической крови зрелых </w:t>
      </w:r>
      <w:r w:rsidRPr="00E64406">
        <w:rPr>
          <w:b/>
          <w:bCs/>
          <w:sz w:val="24"/>
          <w:szCs w:val="24"/>
        </w:rPr>
        <w:t xml:space="preserve">сегментоядерных </w:t>
      </w:r>
      <w:r w:rsidRPr="004A4A11">
        <w:rPr>
          <w:sz w:val="24"/>
          <w:szCs w:val="24"/>
        </w:rPr>
        <w:t xml:space="preserve">нейтрофилов и снижение или исчезновение </w:t>
      </w:r>
      <w:proofErr w:type="spellStart"/>
      <w:r w:rsidRPr="004A4A11">
        <w:rPr>
          <w:sz w:val="24"/>
          <w:szCs w:val="24"/>
        </w:rPr>
        <w:t>палочкоядерных</w:t>
      </w:r>
      <w:proofErr w:type="spellEnd"/>
      <w:r w:rsidRPr="004A4A11">
        <w:rPr>
          <w:sz w:val="24"/>
          <w:szCs w:val="24"/>
        </w:rPr>
        <w:t xml:space="preserve">, как правило, свидетельствует о благоприятном течении заболевания. </w:t>
      </w:r>
    </w:p>
    <w:p w14:paraId="461AE6B4" w14:textId="77777777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</w:p>
    <w:p w14:paraId="611419E4" w14:textId="39C331B1" w:rsidR="00954F07" w:rsidRDefault="00954F07" w:rsidP="00E64406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B9787F">
        <w:rPr>
          <w:b/>
          <w:bCs/>
          <w:i/>
          <w:iCs/>
          <w:sz w:val="24"/>
          <w:szCs w:val="24"/>
        </w:rPr>
        <w:t>Нейтропения</w:t>
      </w:r>
      <w:proofErr w:type="spellEnd"/>
      <w:r w:rsidRPr="004A4A11">
        <w:rPr>
          <w:sz w:val="24"/>
          <w:szCs w:val="24"/>
        </w:rPr>
        <w:t xml:space="preserve"> – снижение содержания нейтрофилов </w:t>
      </w:r>
      <w:r w:rsidRPr="00B9787F">
        <w:rPr>
          <w:b/>
          <w:bCs/>
          <w:i/>
          <w:iCs/>
          <w:sz w:val="24"/>
          <w:szCs w:val="24"/>
        </w:rPr>
        <w:t>ниже 1,5×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sup>
        </m:sSup>
      </m:oMath>
      <w:r w:rsidR="00E64406" w:rsidRPr="00954F07">
        <w:rPr>
          <w:rFonts w:eastAsiaTheme="minorEastAsia"/>
          <w:b/>
          <w:bCs/>
          <w:sz w:val="24"/>
          <w:szCs w:val="24"/>
        </w:rPr>
        <w:t>/л</w:t>
      </w:r>
      <w:r w:rsidR="00E64406">
        <w:rPr>
          <w:sz w:val="24"/>
          <w:szCs w:val="24"/>
        </w:rPr>
        <w:t xml:space="preserve"> </w:t>
      </w:r>
    </w:p>
    <w:p w14:paraId="5B3229ED" w14:textId="77777777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</w:p>
    <w:p w14:paraId="6462B568" w14:textId="10562730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B9787F">
        <w:rPr>
          <w:b/>
          <w:bCs/>
          <w:i/>
          <w:iCs/>
          <w:sz w:val="24"/>
          <w:szCs w:val="24"/>
        </w:rPr>
        <w:t>Эозинофилия</w:t>
      </w:r>
      <w:proofErr w:type="spellEnd"/>
      <w:r w:rsidRPr="004A4A11">
        <w:rPr>
          <w:sz w:val="24"/>
          <w:szCs w:val="24"/>
        </w:rPr>
        <w:t xml:space="preserve"> – увеличение количества эозинофилов в периферической крови более </w:t>
      </w:r>
      <w:r w:rsidRPr="00E64406">
        <w:rPr>
          <w:b/>
          <w:bCs/>
          <w:sz w:val="24"/>
          <w:szCs w:val="24"/>
        </w:rPr>
        <w:t>5%.</w:t>
      </w:r>
      <w:r w:rsidRPr="004A4A11">
        <w:rPr>
          <w:sz w:val="24"/>
          <w:szCs w:val="24"/>
        </w:rPr>
        <w:t xml:space="preserve"> </w:t>
      </w:r>
    </w:p>
    <w:p w14:paraId="6DC59F5F" w14:textId="77777777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</w:p>
    <w:p w14:paraId="4B08088A" w14:textId="77777777" w:rsidR="00954F07" w:rsidRDefault="00954F07" w:rsidP="00E64406">
      <w:pPr>
        <w:pStyle w:val="a3"/>
        <w:ind w:firstLine="709"/>
        <w:jc w:val="both"/>
        <w:rPr>
          <w:sz w:val="24"/>
          <w:szCs w:val="24"/>
        </w:rPr>
      </w:pPr>
      <w:r w:rsidRPr="00B9787F">
        <w:rPr>
          <w:b/>
          <w:bCs/>
          <w:sz w:val="24"/>
          <w:szCs w:val="24"/>
        </w:rPr>
        <w:t xml:space="preserve">Лимфоцитоз </w:t>
      </w:r>
      <w:r w:rsidRPr="004A4A11">
        <w:rPr>
          <w:sz w:val="24"/>
          <w:szCs w:val="24"/>
        </w:rPr>
        <w:t xml:space="preserve">– увеличение числа лимфоцитов в периферической крови. </w:t>
      </w:r>
    </w:p>
    <w:p w14:paraId="0E3C6CAE" w14:textId="4D83A64B" w:rsidR="00954F07" w:rsidRDefault="00954F07" w:rsidP="00E64406">
      <w:pPr>
        <w:pStyle w:val="a3"/>
        <w:ind w:firstLine="709"/>
        <w:jc w:val="both"/>
        <w:rPr>
          <w:sz w:val="24"/>
          <w:szCs w:val="24"/>
        </w:rPr>
      </w:pPr>
      <w:r w:rsidRPr="004A4A11">
        <w:rPr>
          <w:sz w:val="24"/>
          <w:szCs w:val="24"/>
        </w:rPr>
        <w:t>Это увеличение может быть абсолютное (</w:t>
      </w:r>
      <w:r w:rsidRPr="00B9787F">
        <w:rPr>
          <w:b/>
          <w:bCs/>
          <w:i/>
          <w:iCs/>
          <w:sz w:val="24"/>
          <w:szCs w:val="24"/>
        </w:rPr>
        <w:t>больше 3,5×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sup>
        </m:sSup>
      </m:oMath>
      <w:r w:rsidR="00E64406" w:rsidRPr="00954F07">
        <w:rPr>
          <w:rFonts w:eastAsiaTheme="minorEastAsia"/>
          <w:b/>
          <w:bCs/>
          <w:sz w:val="24"/>
          <w:szCs w:val="24"/>
        </w:rPr>
        <w:t>/л</w:t>
      </w:r>
      <w:r w:rsidRPr="004A4A11">
        <w:rPr>
          <w:sz w:val="24"/>
          <w:szCs w:val="24"/>
        </w:rPr>
        <w:t xml:space="preserve">) при острых инфекциях, туберкулезе, гипертиреозе, лимфолейкозе и </w:t>
      </w:r>
      <w:proofErr w:type="spellStart"/>
      <w:r w:rsidRPr="004A4A11">
        <w:rPr>
          <w:sz w:val="24"/>
          <w:szCs w:val="24"/>
        </w:rPr>
        <w:t>лимфосаркоме</w:t>
      </w:r>
      <w:proofErr w:type="spellEnd"/>
      <w:r w:rsidRPr="004A4A11">
        <w:rPr>
          <w:sz w:val="24"/>
          <w:szCs w:val="24"/>
        </w:rPr>
        <w:t xml:space="preserve">. </w:t>
      </w:r>
    </w:p>
    <w:p w14:paraId="3F21FAD2" w14:textId="77777777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  <w:r w:rsidRPr="004A4A11">
        <w:rPr>
          <w:sz w:val="24"/>
          <w:szCs w:val="24"/>
        </w:rPr>
        <w:t xml:space="preserve">Но чаще встречается относительный лимфоцитоз (увеличение процента лимфоцитов при нормальном или пониженном абсолютном их количестве). </w:t>
      </w:r>
    </w:p>
    <w:p w14:paraId="39F32A8B" w14:textId="77777777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</w:p>
    <w:p w14:paraId="40B3E3BF" w14:textId="77777777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B9787F">
        <w:rPr>
          <w:b/>
          <w:bCs/>
          <w:sz w:val="24"/>
          <w:szCs w:val="24"/>
        </w:rPr>
        <w:t>Лимфопения</w:t>
      </w:r>
      <w:proofErr w:type="spellEnd"/>
      <w:r w:rsidRPr="004A4A11">
        <w:rPr>
          <w:sz w:val="24"/>
          <w:szCs w:val="24"/>
        </w:rPr>
        <w:t xml:space="preserve"> – уменьшение числа лимфоцитов в периферической крови. </w:t>
      </w:r>
    </w:p>
    <w:p w14:paraId="1B8040C5" w14:textId="1C086160" w:rsidR="00954F07" w:rsidRDefault="00954F07" w:rsidP="00E64406">
      <w:pPr>
        <w:pStyle w:val="a3"/>
        <w:ind w:firstLine="709"/>
        <w:jc w:val="both"/>
        <w:rPr>
          <w:sz w:val="24"/>
          <w:szCs w:val="24"/>
        </w:rPr>
      </w:pPr>
      <w:r w:rsidRPr="004A4A11">
        <w:rPr>
          <w:sz w:val="24"/>
          <w:szCs w:val="24"/>
        </w:rPr>
        <w:t xml:space="preserve">Абсолютная </w:t>
      </w:r>
      <w:proofErr w:type="spellStart"/>
      <w:r w:rsidRPr="004A4A11">
        <w:rPr>
          <w:sz w:val="24"/>
          <w:szCs w:val="24"/>
        </w:rPr>
        <w:t>лимфоцитопения</w:t>
      </w:r>
      <w:proofErr w:type="spellEnd"/>
      <w:r w:rsidRPr="004A4A11">
        <w:rPr>
          <w:sz w:val="24"/>
          <w:szCs w:val="24"/>
        </w:rPr>
        <w:t xml:space="preserve"> (</w:t>
      </w:r>
      <w:r w:rsidRPr="00B9787F">
        <w:rPr>
          <w:b/>
          <w:bCs/>
          <w:i/>
          <w:iCs/>
          <w:sz w:val="24"/>
          <w:szCs w:val="24"/>
        </w:rPr>
        <w:t>количество клеток менее 1,2×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sup>
        </m:sSup>
      </m:oMath>
      <w:r w:rsidR="00E64406" w:rsidRPr="00954F07">
        <w:rPr>
          <w:rFonts w:eastAsiaTheme="minorEastAsia"/>
          <w:b/>
          <w:bCs/>
          <w:sz w:val="24"/>
          <w:szCs w:val="24"/>
        </w:rPr>
        <w:t>/л</w:t>
      </w:r>
      <w:r w:rsidRPr="004A4A11">
        <w:rPr>
          <w:sz w:val="24"/>
          <w:szCs w:val="24"/>
        </w:rPr>
        <w:t xml:space="preserve">) может указывать </w:t>
      </w:r>
    </w:p>
    <w:p w14:paraId="22417B38" w14:textId="77777777" w:rsidR="00954F07" w:rsidRDefault="00954F07" w:rsidP="00954F07">
      <w:pPr>
        <w:pStyle w:val="a3"/>
        <w:ind w:firstLine="709"/>
        <w:jc w:val="both"/>
        <w:rPr>
          <w:sz w:val="24"/>
          <w:szCs w:val="24"/>
        </w:rPr>
      </w:pP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4532"/>
        <w:gridCol w:w="3251"/>
      </w:tblGrid>
      <w:tr w:rsidR="00954F07" w:rsidRPr="00B1516A" w14:paraId="5E44AF8A" w14:textId="77777777" w:rsidTr="00E64406">
        <w:tc>
          <w:tcPr>
            <w:tcW w:w="9389" w:type="dxa"/>
            <w:gridSpan w:val="3"/>
            <w:tcBorders>
              <w:top w:val="single" w:sz="6" w:space="0" w:color="CCCCCC"/>
              <w:bottom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05408" w14:textId="77777777" w:rsidR="00954F07" w:rsidRPr="001542E3" w:rsidRDefault="00954F07" w:rsidP="00F834FB">
            <w:pPr>
              <w:pStyle w:val="a3"/>
              <w:rPr>
                <w:b/>
                <w:bCs/>
                <w:sz w:val="28"/>
                <w:szCs w:val="24"/>
              </w:rPr>
            </w:pPr>
            <w:r w:rsidRPr="001542E3">
              <w:rPr>
                <w:b/>
                <w:bCs/>
                <w:sz w:val="28"/>
                <w:szCs w:val="24"/>
              </w:rPr>
              <w:t xml:space="preserve">                                             Клинический анализ крови (ОАК)</w:t>
            </w:r>
          </w:p>
        </w:tc>
      </w:tr>
      <w:tr w:rsidR="00954F07" w:rsidRPr="00B1516A" w14:paraId="3025184A" w14:textId="77777777" w:rsidTr="00F834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F2BE9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b/>
                <w:bCs/>
                <w:color w:val="FF0000"/>
                <w:sz w:val="24"/>
              </w:rPr>
              <w:t>RBC</w:t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436E7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color w:val="FF0000"/>
                <w:sz w:val="24"/>
              </w:rPr>
              <w:t>Число эритроцитов (</w:t>
            </w:r>
            <w:proofErr w:type="spellStart"/>
            <w:r w:rsidRPr="00241517">
              <w:rPr>
                <w:color w:val="FF0000"/>
                <w:sz w:val="24"/>
              </w:rPr>
              <w:t>red</w:t>
            </w:r>
            <w:proofErr w:type="spellEnd"/>
            <w:r w:rsidRPr="00241517">
              <w:rPr>
                <w:color w:val="FF0000"/>
                <w:sz w:val="24"/>
              </w:rPr>
              <w:t xml:space="preserve"> </w:t>
            </w:r>
            <w:proofErr w:type="spellStart"/>
            <w:r w:rsidRPr="00241517">
              <w:rPr>
                <w:color w:val="FF0000"/>
                <w:sz w:val="24"/>
              </w:rPr>
              <w:t>blood</w:t>
            </w:r>
            <w:proofErr w:type="spellEnd"/>
            <w:r w:rsidRPr="00241517">
              <w:rPr>
                <w:color w:val="FF0000"/>
                <w:sz w:val="24"/>
              </w:rPr>
              <w:t xml:space="preserve"> </w:t>
            </w:r>
            <w:proofErr w:type="spellStart"/>
            <w:r w:rsidRPr="00241517">
              <w:rPr>
                <w:color w:val="FF0000"/>
                <w:sz w:val="24"/>
              </w:rPr>
              <w:t>cells</w:t>
            </w:r>
            <w:proofErr w:type="spellEnd"/>
            <w:r w:rsidRPr="00241517">
              <w:rPr>
                <w:color w:val="FF0000"/>
                <w:sz w:val="24"/>
              </w:rPr>
              <w:t> — красные кровяные тельца)</w:t>
            </w:r>
          </w:p>
        </w:tc>
        <w:tc>
          <w:tcPr>
            <w:tcW w:w="3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B0AAB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color w:val="FF0000"/>
                <w:sz w:val="24"/>
              </w:rPr>
              <w:t>4.3-6.2 х 10</w:t>
            </w:r>
            <w:r w:rsidRPr="00241517">
              <w:rPr>
                <w:color w:val="FF0000"/>
                <w:sz w:val="24"/>
                <w:vertAlign w:val="superscript"/>
              </w:rPr>
              <w:t>12</w:t>
            </w:r>
            <w:r w:rsidRPr="00241517">
              <w:rPr>
                <w:color w:val="FF0000"/>
                <w:sz w:val="24"/>
              </w:rPr>
              <w:t>/л для мужчин</w:t>
            </w:r>
            <w:r w:rsidRPr="00241517">
              <w:rPr>
                <w:color w:val="FF0000"/>
                <w:sz w:val="24"/>
              </w:rPr>
              <w:br/>
              <w:t>3.8-5.5 х 10</w:t>
            </w:r>
            <w:r w:rsidRPr="00241517">
              <w:rPr>
                <w:color w:val="FF0000"/>
                <w:sz w:val="24"/>
                <w:vertAlign w:val="superscript"/>
              </w:rPr>
              <w:t>12</w:t>
            </w:r>
            <w:r w:rsidRPr="00241517">
              <w:rPr>
                <w:color w:val="FF0000"/>
                <w:sz w:val="24"/>
              </w:rPr>
              <w:t> /л для женщин</w:t>
            </w:r>
            <w:r w:rsidRPr="00241517">
              <w:rPr>
                <w:color w:val="FF0000"/>
                <w:sz w:val="24"/>
              </w:rPr>
              <w:br/>
              <w:t>3.8-5.5 х 10</w:t>
            </w:r>
            <w:r w:rsidRPr="00241517">
              <w:rPr>
                <w:color w:val="FF0000"/>
                <w:sz w:val="24"/>
                <w:vertAlign w:val="superscript"/>
              </w:rPr>
              <w:t>12</w:t>
            </w:r>
            <w:r w:rsidRPr="00241517">
              <w:rPr>
                <w:color w:val="FF0000"/>
                <w:sz w:val="24"/>
              </w:rPr>
              <w:t> /л для детей</w:t>
            </w:r>
          </w:p>
        </w:tc>
      </w:tr>
      <w:tr w:rsidR="00954F07" w:rsidRPr="00B1516A" w14:paraId="21D6E375" w14:textId="77777777" w:rsidTr="00F834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1A461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b/>
                <w:bCs/>
                <w:color w:val="FF0000"/>
                <w:sz w:val="24"/>
              </w:rPr>
              <w:t>HGB (</w:t>
            </w:r>
            <w:proofErr w:type="spellStart"/>
            <w:r w:rsidRPr="00241517">
              <w:rPr>
                <w:b/>
                <w:bCs/>
                <w:color w:val="FF0000"/>
                <w:sz w:val="24"/>
              </w:rPr>
              <w:t>Hb</w:t>
            </w:r>
            <w:proofErr w:type="spellEnd"/>
            <w:r w:rsidRPr="00241517">
              <w:rPr>
                <w:b/>
                <w:bCs/>
                <w:color w:val="FF0000"/>
                <w:sz w:val="24"/>
              </w:rPr>
              <w:t>)</w:t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BDA62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proofErr w:type="spellStart"/>
            <w:r w:rsidRPr="00241517">
              <w:rPr>
                <w:color w:val="FF0000"/>
                <w:sz w:val="24"/>
              </w:rPr>
              <w:t>hemoglobin</w:t>
            </w:r>
            <w:proofErr w:type="spellEnd"/>
            <w:r w:rsidRPr="00241517">
              <w:rPr>
                <w:color w:val="FF0000"/>
                <w:sz w:val="24"/>
              </w:rPr>
              <w:t> — </w:t>
            </w:r>
            <w:hyperlink r:id="rId8" w:history="1">
              <w:r w:rsidRPr="00241517">
                <w:rPr>
                  <w:rStyle w:val="ab"/>
                  <w:color w:val="FF0000"/>
                </w:rPr>
                <w:t>гемоглобин</w:t>
              </w:r>
            </w:hyperlink>
          </w:p>
        </w:tc>
        <w:tc>
          <w:tcPr>
            <w:tcW w:w="3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59D78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color w:val="FF0000"/>
                <w:sz w:val="24"/>
              </w:rPr>
              <w:t>120 - 140 г/л</w:t>
            </w:r>
          </w:p>
        </w:tc>
      </w:tr>
      <w:tr w:rsidR="00954F07" w:rsidRPr="00B1516A" w14:paraId="5DB6EE0A" w14:textId="77777777" w:rsidTr="00F834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0B155" w14:textId="77777777" w:rsidR="00954F07" w:rsidRPr="00B1516A" w:rsidRDefault="00954F07" w:rsidP="00F834FB">
            <w:pPr>
              <w:pStyle w:val="a3"/>
              <w:rPr>
                <w:sz w:val="24"/>
              </w:rPr>
            </w:pPr>
            <w:r w:rsidRPr="00B1516A">
              <w:rPr>
                <w:b/>
                <w:bCs/>
                <w:sz w:val="24"/>
              </w:rPr>
              <w:t>HCT (</w:t>
            </w:r>
            <w:proofErr w:type="spellStart"/>
            <w:r w:rsidRPr="00B1516A">
              <w:rPr>
                <w:b/>
                <w:bCs/>
                <w:sz w:val="24"/>
              </w:rPr>
              <w:t>Ht</w:t>
            </w:r>
            <w:proofErr w:type="spellEnd"/>
            <w:r w:rsidRPr="00B1516A">
              <w:rPr>
                <w:b/>
                <w:bCs/>
                <w:sz w:val="24"/>
              </w:rPr>
              <w:t>)</w:t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FDBB4" w14:textId="77777777" w:rsidR="00954F07" w:rsidRPr="00B1516A" w:rsidRDefault="00954F07" w:rsidP="00F834FB">
            <w:pPr>
              <w:pStyle w:val="a3"/>
              <w:rPr>
                <w:sz w:val="24"/>
              </w:rPr>
            </w:pPr>
            <w:proofErr w:type="spellStart"/>
            <w:r w:rsidRPr="00B1516A">
              <w:rPr>
                <w:sz w:val="24"/>
              </w:rPr>
              <w:t>hematocrit</w:t>
            </w:r>
            <w:proofErr w:type="spellEnd"/>
            <w:r w:rsidRPr="00B1516A">
              <w:rPr>
                <w:sz w:val="24"/>
              </w:rPr>
              <w:t> —</w:t>
            </w:r>
            <w:hyperlink r:id="rId9" w:history="1">
              <w:r w:rsidRPr="00B1516A">
                <w:rPr>
                  <w:rStyle w:val="ab"/>
                  <w:color w:val="000000" w:themeColor="text1"/>
                </w:rPr>
                <w:t>гематокрит</w:t>
              </w:r>
            </w:hyperlink>
          </w:p>
        </w:tc>
        <w:tc>
          <w:tcPr>
            <w:tcW w:w="3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C495B" w14:textId="77777777" w:rsidR="00954F07" w:rsidRPr="00B1516A" w:rsidRDefault="00954F07" w:rsidP="00F834FB">
            <w:pPr>
              <w:pStyle w:val="a3"/>
              <w:rPr>
                <w:sz w:val="24"/>
              </w:rPr>
            </w:pPr>
            <w:r w:rsidRPr="00B1516A">
              <w:rPr>
                <w:sz w:val="24"/>
              </w:rPr>
              <w:t>39 – 49% для мужчин</w:t>
            </w:r>
            <w:r w:rsidRPr="00B1516A">
              <w:rPr>
                <w:sz w:val="24"/>
              </w:rPr>
              <w:br/>
              <w:t>35 – 45% для женщин</w:t>
            </w:r>
          </w:p>
        </w:tc>
      </w:tr>
      <w:tr w:rsidR="00954F07" w:rsidRPr="00B1516A" w14:paraId="12CEEF5D" w14:textId="77777777" w:rsidTr="00F834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6E87F" w14:textId="77777777" w:rsidR="00954F07" w:rsidRPr="00B1516A" w:rsidRDefault="00954F07" w:rsidP="00F834FB">
            <w:pPr>
              <w:pStyle w:val="a3"/>
              <w:rPr>
                <w:sz w:val="24"/>
              </w:rPr>
            </w:pPr>
            <w:r w:rsidRPr="00B1516A">
              <w:rPr>
                <w:b/>
                <w:bCs/>
                <w:sz w:val="24"/>
              </w:rPr>
              <w:t>MCV</w:t>
            </w:r>
          </w:p>
        </w:tc>
        <w:tc>
          <w:tcPr>
            <w:tcW w:w="77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23B6F" w14:textId="77777777" w:rsidR="00954F07" w:rsidRPr="00B1516A" w:rsidRDefault="00954F07" w:rsidP="00F834FB">
            <w:pPr>
              <w:pStyle w:val="a3"/>
              <w:rPr>
                <w:sz w:val="24"/>
              </w:rPr>
            </w:pPr>
            <w:r w:rsidRPr="00B1516A">
              <w:rPr>
                <w:sz w:val="24"/>
              </w:rPr>
              <w:t>средний объём эритроцита</w:t>
            </w:r>
            <w:r w:rsidRPr="00B1516A">
              <w:rPr>
                <w:sz w:val="24"/>
              </w:rPr>
              <w:br/>
            </w:r>
          </w:p>
        </w:tc>
      </w:tr>
      <w:tr w:rsidR="00954F07" w:rsidRPr="00B1516A" w14:paraId="60402EC6" w14:textId="77777777" w:rsidTr="00F834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174B0" w14:textId="77777777" w:rsidR="00954F07" w:rsidRPr="00B1516A" w:rsidRDefault="00954F07" w:rsidP="00F834FB">
            <w:pPr>
              <w:pStyle w:val="a3"/>
              <w:rPr>
                <w:sz w:val="24"/>
              </w:rPr>
            </w:pPr>
            <w:r w:rsidRPr="00B1516A">
              <w:rPr>
                <w:b/>
                <w:bCs/>
                <w:sz w:val="24"/>
              </w:rPr>
              <w:t>MCHC</w:t>
            </w:r>
          </w:p>
        </w:tc>
        <w:tc>
          <w:tcPr>
            <w:tcW w:w="77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65CBA" w14:textId="77777777" w:rsidR="00954F07" w:rsidRPr="00B1516A" w:rsidRDefault="00954F07" w:rsidP="00F834FB">
            <w:pPr>
              <w:pStyle w:val="a3"/>
              <w:rPr>
                <w:sz w:val="24"/>
              </w:rPr>
            </w:pPr>
            <w:r w:rsidRPr="00B1516A">
              <w:rPr>
                <w:sz w:val="24"/>
              </w:rPr>
              <w:t>средняя концентрация гемоглобина в эритроците </w:t>
            </w:r>
          </w:p>
        </w:tc>
      </w:tr>
      <w:tr w:rsidR="00954F07" w:rsidRPr="00B1516A" w14:paraId="327627FF" w14:textId="77777777" w:rsidTr="00F834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F4EA7" w14:textId="77777777" w:rsidR="00954F07" w:rsidRPr="00B1516A" w:rsidRDefault="00954F07" w:rsidP="00F834FB">
            <w:pPr>
              <w:pStyle w:val="a3"/>
              <w:rPr>
                <w:sz w:val="24"/>
              </w:rPr>
            </w:pPr>
            <w:r w:rsidRPr="00B1516A">
              <w:rPr>
                <w:b/>
                <w:bCs/>
                <w:sz w:val="24"/>
              </w:rPr>
              <w:t>MCH</w:t>
            </w:r>
          </w:p>
        </w:tc>
        <w:tc>
          <w:tcPr>
            <w:tcW w:w="77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925A7" w14:textId="77777777" w:rsidR="00954F07" w:rsidRPr="00B1516A" w:rsidRDefault="00954F07" w:rsidP="00F834FB">
            <w:pPr>
              <w:pStyle w:val="a3"/>
              <w:rPr>
                <w:sz w:val="24"/>
              </w:rPr>
            </w:pPr>
            <w:r w:rsidRPr="00B1516A">
              <w:rPr>
                <w:sz w:val="24"/>
              </w:rPr>
              <w:t>среднее содержание гемоглобина в отдельном эритроците</w:t>
            </w:r>
          </w:p>
        </w:tc>
      </w:tr>
      <w:tr w:rsidR="00954F07" w:rsidRPr="00B1516A" w14:paraId="36E8F547" w14:textId="77777777" w:rsidTr="00F834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9418B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b/>
                <w:bCs/>
                <w:color w:val="FF0000"/>
                <w:sz w:val="24"/>
              </w:rPr>
              <w:lastRenderedPageBreak/>
              <w:t>PLT</w:t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45E85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color w:val="FF0000"/>
                <w:sz w:val="24"/>
              </w:rPr>
              <w:t>Число тромбоцитов (</w:t>
            </w:r>
            <w:proofErr w:type="spellStart"/>
            <w:r w:rsidRPr="00241517">
              <w:rPr>
                <w:color w:val="FF0000"/>
                <w:sz w:val="24"/>
              </w:rPr>
              <w:t>platelets</w:t>
            </w:r>
            <w:proofErr w:type="spellEnd"/>
            <w:r w:rsidRPr="00241517">
              <w:rPr>
                <w:color w:val="FF0000"/>
                <w:sz w:val="24"/>
              </w:rPr>
              <w:t>)</w:t>
            </w:r>
          </w:p>
        </w:tc>
        <w:tc>
          <w:tcPr>
            <w:tcW w:w="3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AD2E1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color w:val="FF0000"/>
                <w:sz w:val="24"/>
              </w:rPr>
              <w:t>180 – 320 x 10</w:t>
            </w:r>
            <w:r w:rsidRPr="00241517">
              <w:rPr>
                <w:color w:val="FF0000"/>
                <w:sz w:val="24"/>
                <w:vertAlign w:val="superscript"/>
              </w:rPr>
              <w:t>9</w:t>
            </w:r>
            <w:r w:rsidRPr="00241517">
              <w:rPr>
                <w:color w:val="FF0000"/>
                <w:sz w:val="24"/>
              </w:rPr>
              <w:t>/л</w:t>
            </w:r>
          </w:p>
        </w:tc>
      </w:tr>
      <w:tr w:rsidR="00954F07" w:rsidRPr="00B1516A" w14:paraId="22C8AE18" w14:textId="77777777" w:rsidTr="00F834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68215" w14:textId="77777777" w:rsidR="00954F07" w:rsidRPr="00241517" w:rsidRDefault="00954F07" w:rsidP="00F834FB">
            <w:pPr>
              <w:pStyle w:val="a3"/>
              <w:rPr>
                <w:b/>
                <w:bCs/>
                <w:color w:val="FF0000"/>
                <w:sz w:val="24"/>
              </w:rPr>
            </w:pPr>
            <w:r w:rsidRPr="00241517">
              <w:rPr>
                <w:b/>
                <w:bCs/>
                <w:color w:val="FF0000"/>
                <w:sz w:val="24"/>
              </w:rPr>
              <w:t>WBC</w:t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91893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color w:val="FF0000"/>
                <w:sz w:val="24"/>
              </w:rPr>
              <w:t>Число лейкоцитов (</w:t>
            </w:r>
            <w:proofErr w:type="spellStart"/>
            <w:r w:rsidRPr="00241517">
              <w:rPr>
                <w:color w:val="FF0000"/>
                <w:sz w:val="24"/>
              </w:rPr>
              <w:t>white</w:t>
            </w:r>
            <w:proofErr w:type="spellEnd"/>
            <w:r w:rsidRPr="00241517">
              <w:rPr>
                <w:color w:val="FF0000"/>
                <w:sz w:val="24"/>
              </w:rPr>
              <w:t xml:space="preserve"> </w:t>
            </w:r>
            <w:proofErr w:type="spellStart"/>
            <w:r w:rsidRPr="00241517">
              <w:rPr>
                <w:color w:val="FF0000"/>
                <w:sz w:val="24"/>
              </w:rPr>
              <w:t>blood</w:t>
            </w:r>
            <w:proofErr w:type="spellEnd"/>
            <w:r w:rsidRPr="00241517">
              <w:rPr>
                <w:color w:val="FF0000"/>
                <w:sz w:val="24"/>
              </w:rPr>
              <w:t xml:space="preserve"> </w:t>
            </w:r>
            <w:proofErr w:type="spellStart"/>
            <w:r w:rsidRPr="00241517">
              <w:rPr>
                <w:color w:val="FF0000"/>
                <w:sz w:val="24"/>
              </w:rPr>
              <w:t>cells</w:t>
            </w:r>
            <w:proofErr w:type="spellEnd"/>
            <w:r w:rsidRPr="00241517">
              <w:rPr>
                <w:color w:val="FF0000"/>
                <w:sz w:val="24"/>
              </w:rPr>
              <w:t> — белые кровяные тельца)</w:t>
            </w:r>
          </w:p>
        </w:tc>
        <w:tc>
          <w:tcPr>
            <w:tcW w:w="3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09B0B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color w:val="FF0000"/>
                <w:sz w:val="24"/>
              </w:rPr>
              <w:t>4,0 – 9,0 x 10</w:t>
            </w:r>
            <w:r w:rsidRPr="00241517">
              <w:rPr>
                <w:color w:val="FF0000"/>
                <w:sz w:val="24"/>
                <w:vertAlign w:val="superscript"/>
              </w:rPr>
              <w:t>9</w:t>
            </w:r>
            <w:r w:rsidRPr="00241517">
              <w:rPr>
                <w:color w:val="FF0000"/>
                <w:sz w:val="24"/>
              </w:rPr>
              <w:t>/л</w:t>
            </w:r>
          </w:p>
        </w:tc>
      </w:tr>
      <w:tr w:rsidR="00954F07" w:rsidRPr="00B1516A" w14:paraId="56ADA128" w14:textId="77777777" w:rsidTr="00F834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B91EF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b/>
                <w:bCs/>
                <w:color w:val="FF0000"/>
                <w:sz w:val="24"/>
              </w:rPr>
              <w:t>LYM% (LY%)</w:t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A2EAE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proofErr w:type="spellStart"/>
            <w:r w:rsidRPr="00241517">
              <w:rPr>
                <w:color w:val="FF0000"/>
                <w:sz w:val="24"/>
              </w:rPr>
              <w:t>lymphocyte</w:t>
            </w:r>
            <w:proofErr w:type="spellEnd"/>
            <w:r w:rsidRPr="00241517">
              <w:rPr>
                <w:color w:val="FF0000"/>
                <w:sz w:val="24"/>
              </w:rPr>
              <w:t> — относительное (%) содержание лимфоцитов</w:t>
            </w:r>
          </w:p>
        </w:tc>
        <w:tc>
          <w:tcPr>
            <w:tcW w:w="3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D8D2C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color w:val="FF0000"/>
                <w:sz w:val="24"/>
              </w:rPr>
              <w:t>25—40 %</w:t>
            </w:r>
          </w:p>
        </w:tc>
      </w:tr>
      <w:tr w:rsidR="00954F07" w:rsidRPr="00B1516A" w14:paraId="78AB235B" w14:textId="77777777" w:rsidTr="00F834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C6301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b/>
                <w:bCs/>
                <w:color w:val="FF0000"/>
                <w:sz w:val="24"/>
              </w:rPr>
              <w:t>LYM# (LY#)</w:t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F17A6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color w:val="FF0000"/>
                <w:sz w:val="24"/>
              </w:rPr>
              <w:t>(</w:t>
            </w:r>
            <w:proofErr w:type="spellStart"/>
            <w:r w:rsidRPr="00241517">
              <w:rPr>
                <w:color w:val="FF0000"/>
                <w:sz w:val="24"/>
              </w:rPr>
              <w:t>lymphocyte</w:t>
            </w:r>
            <w:proofErr w:type="spellEnd"/>
            <w:r w:rsidRPr="00241517">
              <w:rPr>
                <w:color w:val="FF0000"/>
                <w:sz w:val="24"/>
              </w:rPr>
              <w:t>) — абсолютное содержание лимфоцитов</w:t>
            </w:r>
          </w:p>
        </w:tc>
        <w:tc>
          <w:tcPr>
            <w:tcW w:w="3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AFF91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color w:val="FF0000"/>
                <w:sz w:val="24"/>
              </w:rPr>
              <w:t>1,2 - 3,0х10</w:t>
            </w:r>
            <w:r w:rsidRPr="00241517">
              <w:rPr>
                <w:color w:val="FF0000"/>
                <w:sz w:val="24"/>
                <w:vertAlign w:val="superscript"/>
              </w:rPr>
              <w:t>9</w:t>
            </w:r>
            <w:r w:rsidRPr="00241517">
              <w:rPr>
                <w:color w:val="FF0000"/>
                <w:sz w:val="24"/>
              </w:rPr>
              <w:t xml:space="preserve">/л </w:t>
            </w:r>
          </w:p>
        </w:tc>
      </w:tr>
      <w:tr w:rsidR="00954F07" w:rsidRPr="00B1516A" w14:paraId="53516FB8" w14:textId="77777777" w:rsidTr="00F834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8576A" w14:textId="77777777" w:rsidR="00954F07" w:rsidRPr="00241517" w:rsidRDefault="00954F07" w:rsidP="00F834FB">
            <w:pPr>
              <w:pStyle w:val="a3"/>
              <w:rPr>
                <w:b/>
                <w:bCs/>
                <w:color w:val="FF0000"/>
                <w:sz w:val="24"/>
              </w:rPr>
            </w:pPr>
            <w:r w:rsidRPr="00241517">
              <w:rPr>
                <w:b/>
                <w:bCs/>
                <w:color w:val="FF0000"/>
                <w:sz w:val="24"/>
              </w:rPr>
              <w:t>GRA%</w:t>
            </w:r>
          </w:p>
          <w:p w14:paraId="1BBE5301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</w:p>
          <w:p w14:paraId="6F830A81" w14:textId="77777777" w:rsidR="00954F07" w:rsidRPr="00241517" w:rsidRDefault="00954F07" w:rsidP="00F834FB">
            <w:pPr>
              <w:pStyle w:val="a3"/>
              <w:rPr>
                <w:b/>
                <w:bCs/>
                <w:color w:val="FF0000"/>
                <w:sz w:val="24"/>
              </w:rPr>
            </w:pPr>
            <w:r w:rsidRPr="00241517">
              <w:rPr>
                <w:b/>
                <w:bCs/>
                <w:color w:val="FF0000"/>
                <w:sz w:val="24"/>
              </w:rPr>
              <w:t>NEUT% (NE%)</w:t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6D919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color w:val="FF0000"/>
                <w:sz w:val="24"/>
              </w:rPr>
              <w:t>Гранулоциты, относительное (%) содержание</w:t>
            </w:r>
          </w:p>
          <w:p w14:paraId="00334CA8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color w:val="FF0000"/>
                <w:sz w:val="24"/>
              </w:rPr>
              <w:t>(</w:t>
            </w:r>
            <w:proofErr w:type="spellStart"/>
            <w:r w:rsidRPr="00241517">
              <w:rPr>
                <w:color w:val="FF0000"/>
                <w:sz w:val="24"/>
              </w:rPr>
              <w:t>neutrophils</w:t>
            </w:r>
            <w:proofErr w:type="spellEnd"/>
            <w:r w:rsidRPr="00241517">
              <w:rPr>
                <w:color w:val="FF0000"/>
                <w:sz w:val="24"/>
              </w:rPr>
              <w:t>)</w:t>
            </w:r>
            <w:r w:rsidRPr="00241517">
              <w:rPr>
                <w:color w:val="FF0000"/>
              </w:rPr>
              <w:t xml:space="preserve"> </w:t>
            </w:r>
            <w:r w:rsidRPr="00241517">
              <w:rPr>
                <w:color w:val="FF0000"/>
                <w:sz w:val="24"/>
              </w:rPr>
              <w:t>нейтрофилов с/я (сегментоядерных)</w:t>
            </w:r>
          </w:p>
        </w:tc>
        <w:tc>
          <w:tcPr>
            <w:tcW w:w="3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081D4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color w:val="FF0000"/>
                <w:sz w:val="24"/>
              </w:rPr>
              <w:t>47 - 72%</w:t>
            </w:r>
          </w:p>
        </w:tc>
      </w:tr>
      <w:tr w:rsidR="00954F07" w:rsidRPr="00B1516A" w14:paraId="27064684" w14:textId="77777777" w:rsidTr="00F834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7B591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b/>
                <w:bCs/>
                <w:color w:val="FF0000"/>
                <w:sz w:val="24"/>
              </w:rPr>
              <w:t>MON% (MO%)</w:t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D5FB4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color w:val="FF0000"/>
                <w:sz w:val="24"/>
              </w:rPr>
              <w:t>(</w:t>
            </w:r>
            <w:proofErr w:type="spellStart"/>
            <w:r w:rsidRPr="00241517">
              <w:rPr>
                <w:color w:val="FF0000"/>
                <w:sz w:val="24"/>
              </w:rPr>
              <w:t>monocyte</w:t>
            </w:r>
            <w:proofErr w:type="spellEnd"/>
            <w:r w:rsidRPr="00241517">
              <w:rPr>
                <w:color w:val="FF0000"/>
                <w:sz w:val="24"/>
              </w:rPr>
              <w:t>) — относительное содержание моноцитов</w:t>
            </w:r>
          </w:p>
        </w:tc>
        <w:tc>
          <w:tcPr>
            <w:tcW w:w="3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D691D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color w:val="FF0000"/>
                <w:sz w:val="24"/>
              </w:rPr>
              <w:t>3 – 11%</w:t>
            </w:r>
          </w:p>
        </w:tc>
      </w:tr>
      <w:tr w:rsidR="00954F07" w:rsidRPr="00B1516A" w14:paraId="524BFA0C" w14:textId="77777777" w:rsidTr="00F834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C0CA5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b/>
                <w:bCs/>
                <w:color w:val="FF0000"/>
                <w:sz w:val="24"/>
              </w:rPr>
              <w:t>EOS, %</w:t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DF5D9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color w:val="FF0000"/>
                <w:sz w:val="24"/>
              </w:rPr>
              <w:t>Эозинофилы</w:t>
            </w:r>
          </w:p>
        </w:tc>
        <w:tc>
          <w:tcPr>
            <w:tcW w:w="3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D72DB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color w:val="FF0000"/>
                <w:sz w:val="24"/>
              </w:rPr>
              <w:t>1-5%</w:t>
            </w:r>
          </w:p>
        </w:tc>
      </w:tr>
      <w:tr w:rsidR="00954F07" w:rsidRPr="00B1516A" w14:paraId="697ABF49" w14:textId="77777777" w:rsidTr="00F834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48AEE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b/>
                <w:bCs/>
                <w:color w:val="FF0000"/>
                <w:sz w:val="24"/>
              </w:rPr>
              <w:t>BAS, %</w:t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2ADDE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color w:val="FF0000"/>
                <w:sz w:val="24"/>
              </w:rPr>
              <w:t>Базофилы</w:t>
            </w:r>
          </w:p>
        </w:tc>
        <w:tc>
          <w:tcPr>
            <w:tcW w:w="3251" w:type="dxa"/>
            <w:shd w:val="clear" w:color="auto" w:fill="FFFFFF" w:themeFill="background1"/>
            <w:vAlign w:val="center"/>
            <w:hideMark/>
          </w:tcPr>
          <w:p w14:paraId="19A4FC96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color w:val="FF0000"/>
                <w:sz w:val="24"/>
              </w:rPr>
              <w:t>0-1%</w:t>
            </w:r>
          </w:p>
        </w:tc>
      </w:tr>
      <w:tr w:rsidR="00954F07" w:rsidRPr="00B1516A" w14:paraId="6FF4A570" w14:textId="77777777" w:rsidTr="00F834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94796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b/>
                <w:bCs/>
                <w:color w:val="FF0000"/>
                <w:sz w:val="24"/>
              </w:rPr>
              <w:t>IMM%</w:t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C06D4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color w:val="FF0000"/>
                <w:sz w:val="24"/>
              </w:rPr>
              <w:t>относительное (%) содержание незрелых гранулоцитов П/Я (</w:t>
            </w:r>
            <w:proofErr w:type="spellStart"/>
            <w:r w:rsidRPr="00241517">
              <w:rPr>
                <w:color w:val="FF0000"/>
                <w:sz w:val="24"/>
              </w:rPr>
              <w:t>палочкоядерных</w:t>
            </w:r>
            <w:proofErr w:type="spellEnd"/>
            <w:r w:rsidRPr="00241517">
              <w:rPr>
                <w:color w:val="FF0000"/>
                <w:sz w:val="24"/>
              </w:rPr>
              <w:t>)</w:t>
            </w:r>
          </w:p>
        </w:tc>
        <w:tc>
          <w:tcPr>
            <w:tcW w:w="3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EDBD8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color w:val="FF0000"/>
                <w:sz w:val="24"/>
              </w:rPr>
              <w:t>1-6%</w:t>
            </w:r>
          </w:p>
        </w:tc>
      </w:tr>
      <w:tr w:rsidR="00954F07" w:rsidRPr="00B1516A" w14:paraId="254C6057" w14:textId="77777777" w:rsidTr="00F834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BADD4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b/>
                <w:bCs/>
                <w:color w:val="FF0000"/>
                <w:sz w:val="24"/>
              </w:rPr>
              <w:t>СОЭ</w:t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86678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color w:val="FF0000"/>
                <w:sz w:val="24"/>
              </w:rPr>
              <w:t>СОЭ, ESR - скорость оседания эритроцитов</w:t>
            </w:r>
          </w:p>
        </w:tc>
        <w:tc>
          <w:tcPr>
            <w:tcW w:w="3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FFC3B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color w:val="FF0000"/>
                <w:sz w:val="24"/>
              </w:rPr>
              <w:t>До 10 мм/ч для мужчин</w:t>
            </w:r>
            <w:r w:rsidRPr="00241517">
              <w:rPr>
                <w:color w:val="FF0000"/>
                <w:sz w:val="24"/>
              </w:rPr>
              <w:br/>
              <w:t>До 15 мм/ч для женщин</w:t>
            </w:r>
          </w:p>
        </w:tc>
      </w:tr>
      <w:tr w:rsidR="00954F07" w:rsidRPr="00B1516A" w14:paraId="3A061768" w14:textId="77777777" w:rsidTr="00F834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8BB93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b/>
                <w:bCs/>
                <w:color w:val="FF0000"/>
                <w:sz w:val="24"/>
              </w:rPr>
              <w:t>RTC</w:t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0EBAB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color w:val="FF0000"/>
                <w:sz w:val="24"/>
              </w:rPr>
              <w:t>Ретикулоциты</w:t>
            </w:r>
          </w:p>
        </w:tc>
        <w:tc>
          <w:tcPr>
            <w:tcW w:w="3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DBCEF" w14:textId="77777777" w:rsidR="00954F07" w:rsidRPr="00241517" w:rsidRDefault="00954F07" w:rsidP="00F834FB">
            <w:pPr>
              <w:pStyle w:val="a3"/>
              <w:rPr>
                <w:color w:val="FF0000"/>
                <w:sz w:val="24"/>
              </w:rPr>
            </w:pPr>
            <w:r w:rsidRPr="00241517">
              <w:rPr>
                <w:color w:val="FF0000"/>
                <w:sz w:val="24"/>
              </w:rPr>
              <w:t>0,2-1%</w:t>
            </w:r>
          </w:p>
        </w:tc>
      </w:tr>
      <w:tr w:rsidR="00954F07" w:rsidRPr="00B1516A" w14:paraId="5040B9BD" w14:textId="77777777" w:rsidTr="00F834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CD0EB" w14:textId="77777777" w:rsidR="00954F07" w:rsidRPr="00B1516A" w:rsidRDefault="00954F07" w:rsidP="00F834FB">
            <w:pPr>
              <w:pStyle w:val="a3"/>
              <w:rPr>
                <w:sz w:val="24"/>
              </w:rPr>
            </w:pPr>
            <w:r w:rsidRPr="00B1516A">
              <w:rPr>
                <w:b/>
                <w:bCs/>
                <w:sz w:val="24"/>
              </w:rPr>
              <w:t>TIBC</w:t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77C91" w14:textId="77777777" w:rsidR="00954F07" w:rsidRPr="00B1516A" w:rsidRDefault="00954F07" w:rsidP="00F834FB">
            <w:pPr>
              <w:pStyle w:val="a3"/>
              <w:rPr>
                <w:sz w:val="24"/>
              </w:rPr>
            </w:pPr>
            <w:r w:rsidRPr="00B1516A">
              <w:rPr>
                <w:sz w:val="24"/>
              </w:rPr>
              <w:t xml:space="preserve">Общая </w:t>
            </w:r>
            <w:proofErr w:type="spellStart"/>
            <w:r w:rsidRPr="00B1516A">
              <w:rPr>
                <w:sz w:val="24"/>
              </w:rPr>
              <w:t>железосвязывающая</w:t>
            </w:r>
            <w:proofErr w:type="spellEnd"/>
            <w:r w:rsidRPr="00B1516A">
              <w:rPr>
                <w:sz w:val="24"/>
              </w:rPr>
              <w:t xml:space="preserve"> способность сыворотки, </w:t>
            </w:r>
            <w:proofErr w:type="spellStart"/>
            <w:r w:rsidRPr="00B1516A">
              <w:rPr>
                <w:sz w:val="24"/>
              </w:rPr>
              <w:t>мкмоль</w:t>
            </w:r>
            <w:proofErr w:type="spellEnd"/>
            <w:r w:rsidRPr="00B1516A">
              <w:rPr>
                <w:sz w:val="24"/>
              </w:rPr>
              <w:t>/л</w:t>
            </w:r>
            <w:r>
              <w:rPr>
                <w:sz w:val="24"/>
              </w:rPr>
              <w:t xml:space="preserve"> ОЖСС</w:t>
            </w:r>
          </w:p>
        </w:tc>
        <w:tc>
          <w:tcPr>
            <w:tcW w:w="3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2C588" w14:textId="77777777" w:rsidR="00954F07" w:rsidRPr="00B1516A" w:rsidRDefault="00954F07" w:rsidP="00F834FB">
            <w:pPr>
              <w:pStyle w:val="a3"/>
              <w:rPr>
                <w:sz w:val="24"/>
              </w:rPr>
            </w:pPr>
            <w:r w:rsidRPr="00B1516A">
              <w:rPr>
                <w:sz w:val="24"/>
              </w:rPr>
              <w:t>50-72</w:t>
            </w:r>
          </w:p>
        </w:tc>
      </w:tr>
      <w:tr w:rsidR="00954F07" w:rsidRPr="00B1516A" w14:paraId="61989AFD" w14:textId="77777777" w:rsidTr="00F834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25E80" w14:textId="77777777" w:rsidR="00954F07" w:rsidRPr="00CA6611" w:rsidRDefault="00954F07" w:rsidP="00F834FB">
            <w:pPr>
              <w:pStyle w:val="a3"/>
              <w:rPr>
                <w:b/>
                <w:bCs/>
                <w:sz w:val="24"/>
              </w:rPr>
            </w:pPr>
            <w:r w:rsidRPr="00CA6611">
              <w:rPr>
                <w:b/>
                <w:bCs/>
                <w:sz w:val="24"/>
                <w:szCs w:val="24"/>
              </w:rPr>
              <w:t>MCHC</w:t>
            </w:r>
          </w:p>
        </w:tc>
        <w:tc>
          <w:tcPr>
            <w:tcW w:w="4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04258" w14:textId="77777777" w:rsidR="00954F07" w:rsidRPr="00B1516A" w:rsidRDefault="00954F07" w:rsidP="00F834FB">
            <w:pPr>
              <w:pStyle w:val="a3"/>
              <w:rPr>
                <w:sz w:val="24"/>
              </w:rPr>
            </w:pPr>
            <w:r w:rsidRPr="00A13092">
              <w:t xml:space="preserve">Цветовой показатель </w:t>
            </w:r>
            <w:r>
              <w:t>(</w:t>
            </w:r>
            <w:r w:rsidRPr="00A13092">
              <w:t xml:space="preserve">%) </w:t>
            </w:r>
          </w:p>
        </w:tc>
        <w:tc>
          <w:tcPr>
            <w:tcW w:w="3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E0EC0" w14:textId="77777777" w:rsidR="00954F07" w:rsidRPr="00B1516A" w:rsidRDefault="00954F07" w:rsidP="00F834FB">
            <w:pPr>
              <w:pStyle w:val="a3"/>
              <w:rPr>
                <w:sz w:val="24"/>
              </w:rPr>
            </w:pPr>
            <w:r w:rsidRPr="00A13092">
              <w:t>0,8-1,0</w:t>
            </w:r>
            <w:r>
              <w:t>%</w:t>
            </w:r>
          </w:p>
        </w:tc>
      </w:tr>
    </w:tbl>
    <w:p w14:paraId="367EC170" w14:textId="77777777" w:rsidR="00954F07" w:rsidRDefault="00954F07" w:rsidP="00954F07">
      <w:pPr>
        <w:pStyle w:val="a3"/>
        <w:rPr>
          <w:sz w:val="24"/>
        </w:rPr>
      </w:pPr>
      <w:r w:rsidRPr="00B1516A">
        <w:rPr>
          <w:sz w:val="24"/>
        </w:rPr>
        <w:t> </w:t>
      </w:r>
    </w:p>
    <w:p w14:paraId="37CFC43F" w14:textId="77777777" w:rsidR="00954F07" w:rsidRDefault="00954F07" w:rsidP="00954F07">
      <w:pPr>
        <w:pStyle w:val="a3"/>
        <w:rPr>
          <w:sz w:val="24"/>
        </w:rPr>
      </w:pPr>
    </w:p>
    <w:p w14:paraId="38A88791" w14:textId="77777777" w:rsidR="00954F07" w:rsidRDefault="00954F07" w:rsidP="00954F07">
      <w:pPr>
        <w:pStyle w:val="a3"/>
        <w:rPr>
          <w:sz w:val="24"/>
        </w:rPr>
      </w:pPr>
    </w:p>
    <w:p w14:paraId="3F9B1692" w14:textId="77777777" w:rsidR="00094F2F" w:rsidRDefault="00E64406" w:rsidP="00954F07">
      <w:pPr>
        <w:spacing w:after="0" w:line="240" w:lineRule="auto"/>
        <w:ind w:firstLine="709"/>
        <w:jc w:val="both"/>
      </w:pPr>
      <w:r>
        <w:t xml:space="preserve">Пациентка Ш. в возрасте 18 лет находится на лечении с диагнозом «Железодефицитная анемия, II стадия». При сестринском обследовании установлены жалобы на сильную слабость, головокружение, одышку при ходьбе, сердцебиение, желание есть древесный уголь. Менструации с 12 лет, обильные, в течение недели. </w:t>
      </w:r>
    </w:p>
    <w:p w14:paraId="78FA1AF1" w14:textId="77777777" w:rsidR="00094F2F" w:rsidRDefault="00E64406" w:rsidP="00954F07">
      <w:pPr>
        <w:spacing w:after="0" w:line="240" w:lineRule="auto"/>
        <w:ind w:firstLine="709"/>
        <w:jc w:val="both"/>
      </w:pPr>
      <w:r w:rsidRPr="00094F2F">
        <w:rPr>
          <w:i/>
          <w:iCs/>
        </w:rPr>
        <w:t>Объективно:</w:t>
      </w:r>
      <w:r>
        <w:t xml:space="preserve"> общее состояние средней тяжести, бледность и сухость кожного покрова, волосы тусклые, ногти ломкие с поперечной </w:t>
      </w:r>
      <w:proofErr w:type="spellStart"/>
      <w:r>
        <w:t>исчерченностью</w:t>
      </w:r>
      <w:proofErr w:type="spellEnd"/>
      <w:r>
        <w:t xml:space="preserve">, ложкообразной формы. ЧДД 18 в минуту. Дыхание везикулярное. Тоны сердца приглушены, систолический шум у верхушки. Пульс 92 в минуту. АД 100/60 мм </w:t>
      </w:r>
      <w:proofErr w:type="spellStart"/>
      <w:r>
        <w:t>рт.ст</w:t>
      </w:r>
      <w:proofErr w:type="spellEnd"/>
      <w:r>
        <w:t xml:space="preserve">. Живот мягкий, безболезненный. </w:t>
      </w:r>
    </w:p>
    <w:p w14:paraId="4BAC4A35" w14:textId="77777777" w:rsidR="00094F2F" w:rsidRDefault="00E64406" w:rsidP="00954F07">
      <w:pPr>
        <w:spacing w:after="0" w:line="240" w:lineRule="auto"/>
        <w:ind w:firstLine="709"/>
        <w:jc w:val="both"/>
      </w:pPr>
      <w:r>
        <w:t>Анализ крови: гемоглобин — 75 г/л, эритроциты 3,9×1012/л, цветной показатель 0,8, лейкоциты 4,5×109 /л, СОЭ 20 мм/ч. В мазке крови отмечено изменение формы и величины эритроцитов (</w:t>
      </w:r>
      <w:proofErr w:type="spellStart"/>
      <w:r>
        <w:t>анизоцитоз</w:t>
      </w:r>
      <w:proofErr w:type="spellEnd"/>
      <w:r>
        <w:t xml:space="preserve">, </w:t>
      </w:r>
      <w:proofErr w:type="spellStart"/>
      <w:r>
        <w:t>пойкилоцитоз</w:t>
      </w:r>
      <w:proofErr w:type="spellEnd"/>
      <w:r>
        <w:t xml:space="preserve">). </w:t>
      </w:r>
    </w:p>
    <w:p w14:paraId="5BF2D484" w14:textId="77777777" w:rsidR="00094F2F" w:rsidRPr="00094F2F" w:rsidRDefault="00E64406" w:rsidP="00954F07">
      <w:pPr>
        <w:spacing w:after="0" w:line="240" w:lineRule="auto"/>
        <w:ind w:firstLine="709"/>
        <w:jc w:val="both"/>
        <w:rPr>
          <w:b/>
          <w:bCs/>
        </w:rPr>
      </w:pPr>
      <w:r w:rsidRPr="00094F2F">
        <w:rPr>
          <w:b/>
          <w:bCs/>
        </w:rPr>
        <w:t xml:space="preserve">Задания </w:t>
      </w:r>
    </w:p>
    <w:p w14:paraId="75BE6462" w14:textId="77777777" w:rsidR="00094F2F" w:rsidRDefault="00E64406" w:rsidP="00954F07">
      <w:pPr>
        <w:spacing w:after="0" w:line="240" w:lineRule="auto"/>
        <w:ind w:firstLine="709"/>
        <w:jc w:val="both"/>
      </w:pPr>
      <w:r>
        <w:t xml:space="preserve">1. Сформулировать проблемы пациентки. </w:t>
      </w:r>
    </w:p>
    <w:p w14:paraId="03A68119" w14:textId="77777777" w:rsidR="00094F2F" w:rsidRDefault="00E64406" w:rsidP="00954F07">
      <w:pPr>
        <w:spacing w:after="0" w:line="240" w:lineRule="auto"/>
        <w:ind w:firstLine="709"/>
        <w:jc w:val="both"/>
      </w:pPr>
      <w:r>
        <w:t xml:space="preserve">2. Поставить цели и составить план сестринских вмешательств с мотивацией. </w:t>
      </w:r>
    </w:p>
    <w:p w14:paraId="6A36BBAC" w14:textId="77777777" w:rsidR="00094F2F" w:rsidRDefault="00094F2F" w:rsidP="00954F07">
      <w:pPr>
        <w:spacing w:after="0" w:line="240" w:lineRule="auto"/>
        <w:ind w:firstLine="709"/>
        <w:jc w:val="both"/>
      </w:pPr>
    </w:p>
    <w:p w14:paraId="08D49334" w14:textId="77777777" w:rsidR="00094F2F" w:rsidRPr="00094F2F" w:rsidRDefault="00E64406" w:rsidP="00954F07">
      <w:pPr>
        <w:spacing w:after="0" w:line="240" w:lineRule="auto"/>
        <w:ind w:firstLine="709"/>
        <w:jc w:val="both"/>
        <w:rPr>
          <w:b/>
          <w:bCs/>
          <w:i/>
          <w:iCs/>
        </w:rPr>
      </w:pPr>
      <w:r w:rsidRPr="00094F2F">
        <w:rPr>
          <w:b/>
          <w:bCs/>
          <w:i/>
          <w:iCs/>
        </w:rPr>
        <w:t xml:space="preserve"> Эталон ответов </w:t>
      </w:r>
    </w:p>
    <w:p w14:paraId="090554F2" w14:textId="110F2EF8" w:rsidR="00094F2F" w:rsidRPr="00094F2F" w:rsidRDefault="00E64406" w:rsidP="00954F07">
      <w:pPr>
        <w:spacing w:after="0" w:line="240" w:lineRule="auto"/>
        <w:ind w:firstLine="709"/>
        <w:jc w:val="both"/>
        <w:rPr>
          <w:i/>
          <w:iCs/>
        </w:rPr>
      </w:pPr>
      <w:r w:rsidRPr="00094F2F">
        <w:rPr>
          <w:i/>
          <w:iCs/>
        </w:rPr>
        <w:t xml:space="preserve">Проблемы: </w:t>
      </w:r>
    </w:p>
    <w:p w14:paraId="6F698C84" w14:textId="38AA938F" w:rsidR="00094F2F" w:rsidRDefault="00E64406" w:rsidP="00094F2F">
      <w:pPr>
        <w:pStyle w:val="aa"/>
        <w:numPr>
          <w:ilvl w:val="0"/>
          <w:numId w:val="15"/>
        </w:numPr>
        <w:jc w:val="both"/>
      </w:pPr>
      <w:r w:rsidRPr="00094F2F">
        <w:rPr>
          <w:rFonts w:ascii="Calibri" w:hAnsi="Calibri" w:cs="Calibri"/>
        </w:rPr>
        <w:lastRenderedPageBreak/>
        <w:t>настоящие</w:t>
      </w:r>
      <w:r>
        <w:t xml:space="preserve"> </w:t>
      </w:r>
      <w:r w:rsidRPr="00094F2F">
        <w:rPr>
          <w:rFonts w:ascii="Calibri" w:hAnsi="Calibri" w:cs="Calibri"/>
        </w:rPr>
        <w:t>—</w:t>
      </w:r>
      <w:r>
        <w:t xml:space="preserve"> </w:t>
      </w:r>
      <w:r w:rsidRPr="00094F2F">
        <w:rPr>
          <w:rFonts w:ascii="Calibri" w:hAnsi="Calibri" w:cs="Calibri"/>
        </w:rPr>
        <w:t>слабость</w:t>
      </w:r>
      <w:r>
        <w:t xml:space="preserve">, </w:t>
      </w:r>
      <w:r w:rsidRPr="00094F2F">
        <w:rPr>
          <w:rFonts w:ascii="Calibri" w:hAnsi="Calibri" w:cs="Calibri"/>
        </w:rPr>
        <w:t>голов</w:t>
      </w:r>
      <w:r>
        <w:t xml:space="preserve">окружение, быстрая утомляемость, одышка, сердцебиение, желание есть древесный уголь; </w:t>
      </w:r>
    </w:p>
    <w:p w14:paraId="2D342C4C" w14:textId="2721871C" w:rsidR="00094F2F" w:rsidRDefault="00E64406" w:rsidP="00094F2F">
      <w:pPr>
        <w:pStyle w:val="aa"/>
        <w:numPr>
          <w:ilvl w:val="0"/>
          <w:numId w:val="15"/>
        </w:numPr>
        <w:jc w:val="both"/>
      </w:pPr>
      <w:r w:rsidRPr="00094F2F">
        <w:rPr>
          <w:rFonts w:ascii="Calibri" w:hAnsi="Calibri" w:cs="Calibri"/>
        </w:rPr>
        <w:t>потенциальная</w:t>
      </w:r>
      <w:r>
        <w:t xml:space="preserve"> </w:t>
      </w:r>
      <w:r w:rsidRPr="00094F2F">
        <w:rPr>
          <w:rFonts w:ascii="Calibri" w:hAnsi="Calibri" w:cs="Calibri"/>
        </w:rPr>
        <w:t>—</w:t>
      </w:r>
      <w:r>
        <w:t xml:space="preserve"> </w:t>
      </w:r>
      <w:r w:rsidRPr="00094F2F">
        <w:rPr>
          <w:rFonts w:ascii="Calibri" w:hAnsi="Calibri" w:cs="Calibri"/>
        </w:rPr>
        <w:t>боль</w:t>
      </w:r>
      <w:r>
        <w:t xml:space="preserve"> </w:t>
      </w:r>
      <w:r w:rsidRPr="00094F2F">
        <w:rPr>
          <w:rFonts w:ascii="Calibri" w:hAnsi="Calibri" w:cs="Calibri"/>
        </w:rPr>
        <w:t>в</w:t>
      </w:r>
      <w:r>
        <w:t xml:space="preserve"> </w:t>
      </w:r>
      <w:r w:rsidRPr="00094F2F">
        <w:rPr>
          <w:rFonts w:ascii="Calibri" w:hAnsi="Calibri" w:cs="Calibri"/>
        </w:rPr>
        <w:t>области</w:t>
      </w:r>
      <w:r>
        <w:t xml:space="preserve"> </w:t>
      </w:r>
      <w:r w:rsidRPr="00094F2F">
        <w:rPr>
          <w:rFonts w:ascii="Calibri" w:hAnsi="Calibri" w:cs="Calibri"/>
        </w:rPr>
        <w:t>сердца</w:t>
      </w:r>
      <w:r>
        <w:t xml:space="preserve">; </w:t>
      </w:r>
    </w:p>
    <w:p w14:paraId="6172ADB3" w14:textId="2589F5E1" w:rsidR="00094F2F" w:rsidRDefault="00E64406" w:rsidP="00094F2F">
      <w:pPr>
        <w:pStyle w:val="aa"/>
        <w:numPr>
          <w:ilvl w:val="0"/>
          <w:numId w:val="15"/>
        </w:numPr>
        <w:jc w:val="both"/>
      </w:pPr>
      <w:r w:rsidRPr="00094F2F">
        <w:rPr>
          <w:rFonts w:ascii="Calibri" w:hAnsi="Calibri" w:cs="Calibri"/>
        </w:rPr>
        <w:t>приоритетная</w:t>
      </w:r>
      <w:r>
        <w:t xml:space="preserve"> </w:t>
      </w:r>
      <w:r w:rsidRPr="00094F2F">
        <w:rPr>
          <w:rFonts w:ascii="Calibri" w:hAnsi="Calibri" w:cs="Calibri"/>
        </w:rPr>
        <w:t>—</w:t>
      </w:r>
      <w:r>
        <w:t xml:space="preserve"> </w:t>
      </w:r>
      <w:r w:rsidRPr="00094F2F">
        <w:rPr>
          <w:rFonts w:ascii="Calibri" w:hAnsi="Calibri" w:cs="Calibri"/>
        </w:rPr>
        <w:t>слабость</w:t>
      </w:r>
      <w:r>
        <w:t xml:space="preserve">. </w:t>
      </w:r>
    </w:p>
    <w:p w14:paraId="0EABC70B" w14:textId="77777777" w:rsidR="00094F2F" w:rsidRPr="00094F2F" w:rsidRDefault="00E64406" w:rsidP="00954F07">
      <w:pPr>
        <w:spacing w:after="0" w:line="240" w:lineRule="auto"/>
        <w:ind w:firstLine="709"/>
        <w:jc w:val="both"/>
        <w:rPr>
          <w:i/>
          <w:iCs/>
        </w:rPr>
      </w:pPr>
      <w:r w:rsidRPr="00094F2F">
        <w:rPr>
          <w:i/>
          <w:iCs/>
        </w:rPr>
        <w:t xml:space="preserve">Цель: </w:t>
      </w:r>
    </w:p>
    <w:p w14:paraId="60DCA18D" w14:textId="34AA3611" w:rsidR="00094F2F" w:rsidRDefault="00E64406" w:rsidP="00094F2F">
      <w:pPr>
        <w:pStyle w:val="aa"/>
        <w:numPr>
          <w:ilvl w:val="0"/>
          <w:numId w:val="16"/>
        </w:numPr>
        <w:jc w:val="both"/>
      </w:pPr>
      <w:r w:rsidRPr="00094F2F">
        <w:rPr>
          <w:rFonts w:ascii="Calibri" w:hAnsi="Calibri" w:cs="Calibri"/>
        </w:rPr>
        <w:t>краткосрочная</w:t>
      </w:r>
      <w:r>
        <w:t xml:space="preserve"> </w:t>
      </w:r>
      <w:r w:rsidRPr="00094F2F">
        <w:rPr>
          <w:rFonts w:ascii="Calibri" w:hAnsi="Calibri" w:cs="Calibri"/>
        </w:rPr>
        <w:t>—</w:t>
      </w:r>
      <w:r>
        <w:t xml:space="preserve"> </w:t>
      </w:r>
      <w:r w:rsidRPr="00094F2F">
        <w:rPr>
          <w:rFonts w:ascii="Calibri" w:hAnsi="Calibri" w:cs="Calibri"/>
        </w:rPr>
        <w:t>пациентка</w:t>
      </w:r>
      <w:r>
        <w:t xml:space="preserve"> </w:t>
      </w:r>
      <w:r w:rsidRPr="00094F2F">
        <w:rPr>
          <w:rFonts w:ascii="Calibri" w:hAnsi="Calibri" w:cs="Calibri"/>
        </w:rPr>
        <w:t>отметит</w:t>
      </w:r>
      <w:r>
        <w:t xml:space="preserve"> </w:t>
      </w:r>
      <w:r w:rsidRPr="00094F2F">
        <w:rPr>
          <w:rFonts w:ascii="Calibri" w:hAnsi="Calibri" w:cs="Calibri"/>
        </w:rPr>
        <w:t>уменьшение</w:t>
      </w:r>
      <w:r>
        <w:t xml:space="preserve"> </w:t>
      </w:r>
      <w:r w:rsidRPr="00094F2F">
        <w:rPr>
          <w:rFonts w:ascii="Calibri" w:hAnsi="Calibri" w:cs="Calibri"/>
        </w:rPr>
        <w:t>слабости</w:t>
      </w:r>
      <w:r>
        <w:t xml:space="preserve"> </w:t>
      </w:r>
      <w:r w:rsidRPr="00094F2F">
        <w:rPr>
          <w:rFonts w:ascii="Calibri" w:hAnsi="Calibri" w:cs="Calibri"/>
        </w:rPr>
        <w:t>к</w:t>
      </w:r>
      <w:r>
        <w:t xml:space="preserve"> концу недели лечения; </w:t>
      </w:r>
    </w:p>
    <w:p w14:paraId="59973584" w14:textId="1E968B05" w:rsidR="00E632A5" w:rsidRPr="00094F2F" w:rsidRDefault="00E64406" w:rsidP="00094F2F">
      <w:pPr>
        <w:pStyle w:val="aa"/>
        <w:numPr>
          <w:ilvl w:val="0"/>
          <w:numId w:val="16"/>
        </w:numPr>
        <w:jc w:val="both"/>
        <w:rPr>
          <w:b/>
          <w:bCs/>
          <w:sz w:val="24"/>
          <w:szCs w:val="24"/>
          <w:lang w:eastAsia="ru-RU"/>
        </w:rPr>
      </w:pPr>
      <w:r w:rsidRPr="00094F2F">
        <w:rPr>
          <w:rFonts w:ascii="Calibri" w:hAnsi="Calibri" w:cs="Calibri"/>
        </w:rPr>
        <w:t>долгосрочная</w:t>
      </w:r>
      <w:r>
        <w:t xml:space="preserve"> — пациентка отметит отсутствие слабости к моменту выписки.</w:t>
      </w:r>
    </w:p>
    <w:p w14:paraId="105FFF25" w14:textId="7D4AF0BC" w:rsidR="00094F2F" w:rsidRDefault="00094F2F" w:rsidP="00094F2F">
      <w:pPr>
        <w:jc w:val="both"/>
        <w:rPr>
          <w:b/>
          <w:bCs/>
          <w:sz w:val="24"/>
          <w:szCs w:val="24"/>
          <w:lang w:eastAsia="ru-RU"/>
        </w:rPr>
      </w:pPr>
    </w:p>
    <w:p w14:paraId="41BE9319" w14:textId="3506D8FA" w:rsidR="00094F2F" w:rsidRPr="00094F2F" w:rsidRDefault="00094F2F" w:rsidP="00094F2F">
      <w:pPr>
        <w:jc w:val="both"/>
        <w:rPr>
          <w:b/>
          <w:bCs/>
          <w:i/>
          <w:iCs/>
        </w:rPr>
      </w:pPr>
      <w:r w:rsidRPr="00094F2F">
        <w:rPr>
          <w:b/>
          <w:bCs/>
          <w:i/>
          <w:iCs/>
        </w:rPr>
        <w:t xml:space="preserve">Сестринские вмешательства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094F2F" w14:paraId="18EAD98F" w14:textId="77777777" w:rsidTr="00094F2F">
        <w:trPr>
          <w:trHeight w:val="325"/>
        </w:trPr>
        <w:tc>
          <w:tcPr>
            <w:tcW w:w="4956" w:type="dxa"/>
          </w:tcPr>
          <w:p w14:paraId="7BAA1B6B" w14:textId="3D635864" w:rsidR="00094F2F" w:rsidRPr="00094F2F" w:rsidRDefault="00094F2F" w:rsidP="00094F2F">
            <w:pPr>
              <w:jc w:val="center"/>
              <w:rPr>
                <w:b/>
                <w:bCs/>
              </w:rPr>
            </w:pPr>
            <w:r w:rsidRPr="00094F2F">
              <w:rPr>
                <w:b/>
                <w:bCs/>
              </w:rPr>
              <w:t>План</w:t>
            </w:r>
          </w:p>
        </w:tc>
        <w:tc>
          <w:tcPr>
            <w:tcW w:w="4956" w:type="dxa"/>
          </w:tcPr>
          <w:p w14:paraId="7513334E" w14:textId="2742BE36" w:rsidR="00094F2F" w:rsidRPr="00094F2F" w:rsidRDefault="00094F2F" w:rsidP="00094F2F">
            <w:pPr>
              <w:jc w:val="center"/>
              <w:rPr>
                <w:b/>
                <w:bCs/>
              </w:rPr>
            </w:pPr>
            <w:r w:rsidRPr="00094F2F">
              <w:rPr>
                <w:b/>
                <w:bCs/>
              </w:rPr>
              <w:t>Мотивация</w:t>
            </w:r>
          </w:p>
          <w:p w14:paraId="47EAE1F2" w14:textId="77777777" w:rsidR="00094F2F" w:rsidRPr="00094F2F" w:rsidRDefault="00094F2F" w:rsidP="00094F2F">
            <w:pPr>
              <w:jc w:val="center"/>
              <w:rPr>
                <w:b/>
                <w:bCs/>
              </w:rPr>
            </w:pPr>
          </w:p>
        </w:tc>
      </w:tr>
      <w:tr w:rsidR="00094F2F" w14:paraId="71F8461F" w14:textId="77777777" w:rsidTr="00094F2F">
        <w:tc>
          <w:tcPr>
            <w:tcW w:w="4956" w:type="dxa"/>
          </w:tcPr>
          <w:p w14:paraId="04A8F1DC" w14:textId="240836A6" w:rsidR="00094F2F" w:rsidRDefault="00094F2F" w:rsidP="00094F2F">
            <w:pPr>
              <w:jc w:val="both"/>
            </w:pPr>
            <w:r>
              <w:t>Обеспечить соблюдение предписанного врачом двигательного режима, щадящую диету</w:t>
            </w:r>
          </w:p>
        </w:tc>
        <w:tc>
          <w:tcPr>
            <w:tcW w:w="4956" w:type="dxa"/>
          </w:tcPr>
          <w:p w14:paraId="60532D28" w14:textId="6ED2FAD2" w:rsidR="00094F2F" w:rsidRDefault="00094F2F" w:rsidP="00094F2F">
            <w:pPr>
              <w:jc w:val="both"/>
            </w:pPr>
            <w:r>
              <w:t>Для эффективного лечения</w:t>
            </w:r>
          </w:p>
        </w:tc>
      </w:tr>
      <w:tr w:rsidR="00094F2F" w14:paraId="2D7B127E" w14:textId="77777777" w:rsidTr="00094F2F">
        <w:tc>
          <w:tcPr>
            <w:tcW w:w="4956" w:type="dxa"/>
          </w:tcPr>
          <w:p w14:paraId="5CA7175C" w14:textId="58DA8376" w:rsidR="00094F2F" w:rsidRDefault="00094F2F" w:rsidP="00094F2F">
            <w:pPr>
              <w:jc w:val="both"/>
            </w:pPr>
            <w:r w:rsidRPr="00094F2F">
              <w:t xml:space="preserve">Обеспечить соблюдение </w:t>
            </w:r>
            <w:proofErr w:type="spellStart"/>
            <w:r w:rsidRPr="00094F2F">
              <w:t>кварцевания</w:t>
            </w:r>
            <w:proofErr w:type="spellEnd"/>
            <w:r w:rsidRPr="00094F2F">
              <w:t>, проветривания (3 раза по 30 мин), проведение влажной уборки с дезинфицирующим средством</w:t>
            </w:r>
          </w:p>
        </w:tc>
        <w:tc>
          <w:tcPr>
            <w:tcW w:w="4956" w:type="dxa"/>
          </w:tcPr>
          <w:p w14:paraId="11380741" w14:textId="1F5F17EC" w:rsidR="00094F2F" w:rsidRDefault="00094F2F" w:rsidP="00094F2F">
            <w:pPr>
              <w:jc w:val="both"/>
            </w:pPr>
            <w:r>
              <w:t>Для предупреждения внутрибольничной инфекции</w:t>
            </w:r>
          </w:p>
        </w:tc>
      </w:tr>
      <w:tr w:rsidR="00094F2F" w14:paraId="039CCCAE" w14:textId="77777777" w:rsidTr="00094F2F">
        <w:tc>
          <w:tcPr>
            <w:tcW w:w="4956" w:type="dxa"/>
          </w:tcPr>
          <w:p w14:paraId="6581495B" w14:textId="6047AB4B" w:rsidR="00094F2F" w:rsidRDefault="00094F2F" w:rsidP="00094F2F">
            <w:pPr>
              <w:jc w:val="both"/>
            </w:pPr>
            <w:r>
              <w:t>Своевременное и правильное выполнение врачебных назначений</w:t>
            </w:r>
          </w:p>
        </w:tc>
        <w:tc>
          <w:tcPr>
            <w:tcW w:w="4956" w:type="dxa"/>
          </w:tcPr>
          <w:p w14:paraId="2BE8233E" w14:textId="2EB60A80" w:rsidR="00094F2F" w:rsidRDefault="00094F2F" w:rsidP="00094F2F">
            <w:pPr>
              <w:jc w:val="both"/>
            </w:pPr>
            <w:r>
              <w:t>Для эффективного лечения</w:t>
            </w:r>
          </w:p>
        </w:tc>
      </w:tr>
      <w:tr w:rsidR="00094F2F" w14:paraId="16D7C4AD" w14:textId="77777777" w:rsidTr="00094F2F">
        <w:tc>
          <w:tcPr>
            <w:tcW w:w="4956" w:type="dxa"/>
          </w:tcPr>
          <w:p w14:paraId="3164E9CE" w14:textId="789AA2D3" w:rsidR="00094F2F" w:rsidRDefault="00094F2F" w:rsidP="00094F2F">
            <w:pPr>
              <w:jc w:val="both"/>
            </w:pPr>
            <w:r w:rsidRPr="00094F2F">
              <w:t>Обеспечить проветривание палаты, прогулки на воздухе</w:t>
            </w:r>
          </w:p>
        </w:tc>
        <w:tc>
          <w:tcPr>
            <w:tcW w:w="4956" w:type="dxa"/>
          </w:tcPr>
          <w:p w14:paraId="076A5F54" w14:textId="54A6F054" w:rsidR="00094F2F" w:rsidRDefault="00094F2F" w:rsidP="00094F2F">
            <w:pPr>
              <w:jc w:val="both"/>
            </w:pPr>
            <w:r>
              <w:t>Для лучшей оксигенации крови и стимуляции кроветворения, повышения аппетита</w:t>
            </w:r>
          </w:p>
        </w:tc>
      </w:tr>
      <w:tr w:rsidR="00094F2F" w14:paraId="4FCDE634" w14:textId="77777777" w:rsidTr="00094F2F">
        <w:tc>
          <w:tcPr>
            <w:tcW w:w="4956" w:type="dxa"/>
          </w:tcPr>
          <w:p w14:paraId="6EA0EC4C" w14:textId="643B75FB" w:rsidR="00094F2F" w:rsidRDefault="00094F2F" w:rsidP="00094F2F">
            <w:pPr>
              <w:jc w:val="both"/>
            </w:pPr>
            <w:r>
              <w:t>Дать рекомендации по приему горечей</w:t>
            </w:r>
          </w:p>
        </w:tc>
        <w:tc>
          <w:tcPr>
            <w:tcW w:w="4956" w:type="dxa"/>
          </w:tcPr>
          <w:p w14:paraId="2E961C71" w14:textId="5D352211" w:rsidR="00094F2F" w:rsidRDefault="00094F2F" w:rsidP="00094F2F">
            <w:pPr>
              <w:jc w:val="both"/>
            </w:pPr>
            <w:r>
              <w:t>Для стимуляции аппетита и желудочной секреции</w:t>
            </w:r>
          </w:p>
        </w:tc>
      </w:tr>
      <w:tr w:rsidR="00094F2F" w14:paraId="4E03BC4F" w14:textId="77777777" w:rsidTr="00094F2F">
        <w:tc>
          <w:tcPr>
            <w:tcW w:w="4956" w:type="dxa"/>
          </w:tcPr>
          <w:p w14:paraId="290539D9" w14:textId="7899E04E" w:rsidR="00094F2F" w:rsidRDefault="00094F2F" w:rsidP="00094F2F">
            <w:pPr>
              <w:jc w:val="both"/>
            </w:pPr>
            <w:r w:rsidRPr="00094F2F">
              <w:t>Наблюдение за внешним видом, состоянием пациентки, пульсом, АД, ЧДД</w:t>
            </w:r>
          </w:p>
        </w:tc>
        <w:tc>
          <w:tcPr>
            <w:tcW w:w="4956" w:type="dxa"/>
          </w:tcPr>
          <w:p w14:paraId="48891552" w14:textId="68C8783A" w:rsidR="00094F2F" w:rsidRDefault="00094F2F" w:rsidP="00094F2F">
            <w:pPr>
              <w:jc w:val="both"/>
            </w:pPr>
            <w:r>
              <w:t>Для ранней диагностики осложнений со стороны сердечно-сосудистой системы</w:t>
            </w:r>
          </w:p>
        </w:tc>
      </w:tr>
      <w:tr w:rsidR="00094F2F" w14:paraId="7C7A143C" w14:textId="77777777" w:rsidTr="00094F2F">
        <w:tc>
          <w:tcPr>
            <w:tcW w:w="4956" w:type="dxa"/>
          </w:tcPr>
          <w:p w14:paraId="005C1485" w14:textId="60D0DA81" w:rsidR="00094F2F" w:rsidRDefault="00094F2F" w:rsidP="00094F2F">
            <w:pPr>
              <w:jc w:val="both"/>
            </w:pPr>
            <w:r>
              <w:t>Контроль деятельности кишечника</w:t>
            </w:r>
          </w:p>
        </w:tc>
        <w:tc>
          <w:tcPr>
            <w:tcW w:w="4956" w:type="dxa"/>
          </w:tcPr>
          <w:p w14:paraId="678BE26B" w14:textId="0FB507B9" w:rsidR="00094F2F" w:rsidRDefault="00094F2F" w:rsidP="00094F2F">
            <w:pPr>
              <w:jc w:val="both"/>
            </w:pPr>
            <w:r>
              <w:t>Предупреждение запоров при приеме препаратов железа</w:t>
            </w:r>
          </w:p>
        </w:tc>
      </w:tr>
      <w:tr w:rsidR="00094F2F" w14:paraId="41CE5306" w14:textId="77777777" w:rsidTr="00094F2F">
        <w:tc>
          <w:tcPr>
            <w:tcW w:w="4956" w:type="dxa"/>
          </w:tcPr>
          <w:p w14:paraId="5E0727FE" w14:textId="0DB74369" w:rsidR="00094F2F" w:rsidRDefault="00094F2F" w:rsidP="00094F2F">
            <w:pPr>
              <w:jc w:val="both"/>
            </w:pPr>
            <w:r>
              <w:t>Уход за полостью рта при приеме препаратов железа и соляной кислоты</w:t>
            </w:r>
          </w:p>
        </w:tc>
        <w:tc>
          <w:tcPr>
            <w:tcW w:w="4956" w:type="dxa"/>
          </w:tcPr>
          <w:p w14:paraId="53962320" w14:textId="4F8E820D" w:rsidR="00094F2F" w:rsidRDefault="00094F2F" w:rsidP="00094F2F">
            <w:pPr>
              <w:jc w:val="both"/>
            </w:pPr>
            <w:r>
              <w:t>Для предупреждения разрушения зубов при использовании препаратов железа и соляной кислоты</w:t>
            </w:r>
          </w:p>
        </w:tc>
      </w:tr>
      <w:tr w:rsidR="00094F2F" w14:paraId="6B078AF2" w14:textId="77777777" w:rsidTr="00094F2F">
        <w:tc>
          <w:tcPr>
            <w:tcW w:w="4956" w:type="dxa"/>
          </w:tcPr>
          <w:p w14:paraId="7DD191D9" w14:textId="2A3581BA" w:rsidR="00094F2F" w:rsidRDefault="00094F2F" w:rsidP="00094F2F">
            <w:pPr>
              <w:jc w:val="both"/>
            </w:pPr>
            <w:r>
              <w:t>Провести беседу с пациенткой и ее родственниками о дополнительном питании (мясные продукты)</w:t>
            </w:r>
          </w:p>
        </w:tc>
        <w:tc>
          <w:tcPr>
            <w:tcW w:w="4956" w:type="dxa"/>
          </w:tcPr>
          <w:p w14:paraId="6BD5255E" w14:textId="2F687FA6" w:rsidR="00094F2F" w:rsidRDefault="00094F2F" w:rsidP="00094F2F">
            <w:pPr>
              <w:jc w:val="both"/>
            </w:pPr>
            <w:r>
              <w:t>Для эффективного лечения заболевания, восполнения дефицита железа в организме</w:t>
            </w:r>
          </w:p>
        </w:tc>
      </w:tr>
    </w:tbl>
    <w:p w14:paraId="62BECE47" w14:textId="77777777" w:rsidR="00094F2F" w:rsidRDefault="00094F2F" w:rsidP="00094F2F">
      <w:pPr>
        <w:jc w:val="both"/>
      </w:pPr>
    </w:p>
    <w:p w14:paraId="4DEC655A" w14:textId="77777777" w:rsidR="00094F2F" w:rsidRDefault="00094F2F" w:rsidP="00094F2F">
      <w:pPr>
        <w:jc w:val="both"/>
      </w:pPr>
      <w:r w:rsidRPr="00094F2F">
        <w:rPr>
          <w:i/>
          <w:iCs/>
        </w:rPr>
        <w:t>Оценка:</w:t>
      </w:r>
      <w:r>
        <w:t xml:space="preserve"> пациентка отмечает уменьшение слабости, соблюдает назначенную диету и режим, знает правила приема лекарств. </w:t>
      </w:r>
    </w:p>
    <w:p w14:paraId="6FB9CFAF" w14:textId="77777777" w:rsidR="00094F2F" w:rsidRPr="00094F2F" w:rsidRDefault="00094F2F" w:rsidP="00094F2F">
      <w:pPr>
        <w:jc w:val="both"/>
        <w:rPr>
          <w:i/>
          <w:iCs/>
        </w:rPr>
      </w:pPr>
      <w:r w:rsidRPr="00094F2F">
        <w:rPr>
          <w:i/>
          <w:iCs/>
        </w:rPr>
        <w:t xml:space="preserve">Цель достигнута. </w:t>
      </w:r>
    </w:p>
    <w:p w14:paraId="1E6F4FE5" w14:textId="77777777" w:rsidR="00094F2F" w:rsidRDefault="00094F2F" w:rsidP="00094F2F">
      <w:pPr>
        <w:jc w:val="both"/>
      </w:pPr>
      <w:r w:rsidRPr="00094F2F">
        <w:rPr>
          <w:i/>
          <w:iCs/>
        </w:rPr>
        <w:t>Профилактика</w:t>
      </w:r>
      <w:r>
        <w:t xml:space="preserve">. </w:t>
      </w:r>
    </w:p>
    <w:p w14:paraId="790F525A" w14:textId="77777777" w:rsidR="00094F2F" w:rsidRDefault="00094F2F" w:rsidP="00094F2F">
      <w:pPr>
        <w:jc w:val="both"/>
      </w:pPr>
      <w:r w:rsidRPr="00094F2F">
        <w:rPr>
          <w:i/>
          <w:iCs/>
        </w:rPr>
        <w:t>Первичная:</w:t>
      </w:r>
      <w:r>
        <w:t xml:space="preserve"> своевременное и правильное лечение заболеваний, сопровождающихся кровотечением (язвенная болезнь, геморрой, нарушения менструальной функции и др.), рациональное питание, двигательная активность, здоровый образ жизни. Во время беременности и кормления грудью женщинам назначают препараты железа. </w:t>
      </w:r>
    </w:p>
    <w:p w14:paraId="3F026351" w14:textId="2F58B472" w:rsidR="00094F2F" w:rsidRPr="00094F2F" w:rsidRDefault="00094F2F" w:rsidP="00094F2F">
      <w:pPr>
        <w:jc w:val="both"/>
      </w:pPr>
      <w:r w:rsidRPr="00094F2F">
        <w:rPr>
          <w:i/>
          <w:iCs/>
        </w:rPr>
        <w:t xml:space="preserve">Вторичная: </w:t>
      </w:r>
      <w:r>
        <w:t>при железодефицитной и постгеморрагической анемии — проведение профилактического лечения препаратами железа 2 раза в год в весенние и осенние месяцы, при отдельных формах анемий — наблюдение гематолога, проведение специального профилактического лечения.</w:t>
      </w:r>
    </w:p>
    <w:sectPr w:rsidR="00094F2F" w:rsidRPr="00094F2F" w:rsidSect="005C707C"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10DE" w14:textId="77777777" w:rsidR="007923DA" w:rsidRDefault="007923DA" w:rsidP="00151C1D">
      <w:pPr>
        <w:spacing w:after="0" w:line="240" w:lineRule="auto"/>
      </w:pPr>
      <w:r>
        <w:separator/>
      </w:r>
    </w:p>
  </w:endnote>
  <w:endnote w:type="continuationSeparator" w:id="0">
    <w:p w14:paraId="02F650CB" w14:textId="77777777" w:rsidR="007923DA" w:rsidRDefault="007923DA" w:rsidP="00151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3108147"/>
      <w:docPartObj>
        <w:docPartGallery w:val="Page Numbers (Bottom of Page)"/>
        <w:docPartUnique/>
      </w:docPartObj>
    </w:sdtPr>
    <w:sdtEndPr/>
    <w:sdtContent>
      <w:p w14:paraId="59B27C6C" w14:textId="7D44CD2E" w:rsidR="00151C1D" w:rsidRDefault="00151C1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068825" w14:textId="77777777" w:rsidR="00151C1D" w:rsidRDefault="00151C1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EC843" w14:textId="77777777" w:rsidR="007923DA" w:rsidRDefault="007923DA" w:rsidP="00151C1D">
      <w:pPr>
        <w:spacing w:after="0" w:line="240" w:lineRule="auto"/>
      </w:pPr>
      <w:r>
        <w:separator/>
      </w:r>
    </w:p>
  </w:footnote>
  <w:footnote w:type="continuationSeparator" w:id="0">
    <w:p w14:paraId="0A2F9EB0" w14:textId="77777777" w:rsidR="007923DA" w:rsidRDefault="007923DA" w:rsidP="00151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</w:abstractNum>
  <w:abstractNum w:abstractNumId="2" w15:restartNumberingAfterBreak="0">
    <w:nsid w:val="029F3141"/>
    <w:multiLevelType w:val="hybridMultilevel"/>
    <w:tmpl w:val="82206C00"/>
    <w:lvl w:ilvl="0" w:tplc="9138967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2E106A"/>
    <w:multiLevelType w:val="hybridMultilevel"/>
    <w:tmpl w:val="C7465C40"/>
    <w:lvl w:ilvl="0" w:tplc="9138967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A46FAF"/>
    <w:multiLevelType w:val="hybridMultilevel"/>
    <w:tmpl w:val="B7F6E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72F3A"/>
    <w:multiLevelType w:val="hybridMultilevel"/>
    <w:tmpl w:val="4E904C3C"/>
    <w:lvl w:ilvl="0" w:tplc="1F5459E6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919EF"/>
    <w:multiLevelType w:val="hybridMultilevel"/>
    <w:tmpl w:val="BA7CB9B6"/>
    <w:lvl w:ilvl="0" w:tplc="9138967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367AD0"/>
    <w:multiLevelType w:val="hybridMultilevel"/>
    <w:tmpl w:val="96E0BA42"/>
    <w:lvl w:ilvl="0" w:tplc="9138967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C37656"/>
    <w:multiLevelType w:val="hybridMultilevel"/>
    <w:tmpl w:val="CEF2C6A2"/>
    <w:lvl w:ilvl="0" w:tplc="9138967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141CF0"/>
    <w:multiLevelType w:val="hybridMultilevel"/>
    <w:tmpl w:val="C7386116"/>
    <w:lvl w:ilvl="0" w:tplc="9138967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900F8C"/>
    <w:multiLevelType w:val="hybridMultilevel"/>
    <w:tmpl w:val="D872307C"/>
    <w:lvl w:ilvl="0" w:tplc="5A5CF7A4">
      <w:start w:val="1"/>
      <w:numFmt w:val="decimal"/>
      <w:lvlText w:val="%1."/>
      <w:lvlJc w:val="left"/>
      <w:pPr>
        <w:ind w:left="1069" w:hanging="360"/>
      </w:pPr>
      <w:rPr>
        <w:rFonts w:ascii="Helvetica" w:eastAsia="Times New Roman" w:hAnsi="Helvetica" w:cs="Helvetica" w:hint="default"/>
        <w:b w:val="0"/>
        <w:color w:val="34464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E23446"/>
    <w:multiLevelType w:val="hybridMultilevel"/>
    <w:tmpl w:val="745208EA"/>
    <w:lvl w:ilvl="0" w:tplc="9138967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9644FDC"/>
    <w:multiLevelType w:val="hybridMultilevel"/>
    <w:tmpl w:val="C986C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47025"/>
    <w:multiLevelType w:val="hybridMultilevel"/>
    <w:tmpl w:val="FA10DF72"/>
    <w:lvl w:ilvl="0" w:tplc="9138967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0973A2"/>
    <w:multiLevelType w:val="hybridMultilevel"/>
    <w:tmpl w:val="2A7E69EC"/>
    <w:lvl w:ilvl="0" w:tplc="9138967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F4646C"/>
    <w:multiLevelType w:val="hybridMultilevel"/>
    <w:tmpl w:val="8864D48C"/>
    <w:lvl w:ilvl="0" w:tplc="9138967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D4D370E"/>
    <w:multiLevelType w:val="hybridMultilevel"/>
    <w:tmpl w:val="C36CAE18"/>
    <w:lvl w:ilvl="0" w:tplc="9138967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8"/>
  </w:num>
  <w:num w:numId="5">
    <w:abstractNumId w:val="2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13"/>
  </w:num>
  <w:num w:numId="11">
    <w:abstractNumId w:val="4"/>
  </w:num>
  <w:num w:numId="12">
    <w:abstractNumId w:val="16"/>
  </w:num>
  <w:num w:numId="13">
    <w:abstractNumId w:val="7"/>
  </w:num>
  <w:num w:numId="14">
    <w:abstractNumId w:val="3"/>
  </w:num>
  <w:num w:numId="15">
    <w:abstractNumId w:val="9"/>
  </w:num>
  <w:num w:numId="16">
    <w:abstractNumId w:val="15"/>
  </w:num>
  <w:num w:numId="17">
    <w:abstractNumId w:val="12"/>
  </w:num>
  <w:num w:numId="1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9C"/>
    <w:rsid w:val="0003406C"/>
    <w:rsid w:val="000475D9"/>
    <w:rsid w:val="000871F5"/>
    <w:rsid w:val="00094F2F"/>
    <w:rsid w:val="001150E0"/>
    <w:rsid w:val="00151C1D"/>
    <w:rsid w:val="001B7954"/>
    <w:rsid w:val="001E105C"/>
    <w:rsid w:val="001E1EE6"/>
    <w:rsid w:val="002313FB"/>
    <w:rsid w:val="002F6E0A"/>
    <w:rsid w:val="003139BB"/>
    <w:rsid w:val="00345F0C"/>
    <w:rsid w:val="003C1EE7"/>
    <w:rsid w:val="003E17E8"/>
    <w:rsid w:val="00426686"/>
    <w:rsid w:val="0044190C"/>
    <w:rsid w:val="004633E6"/>
    <w:rsid w:val="004846D0"/>
    <w:rsid w:val="004A515A"/>
    <w:rsid w:val="00500A7F"/>
    <w:rsid w:val="005159C2"/>
    <w:rsid w:val="00526EB0"/>
    <w:rsid w:val="005C707C"/>
    <w:rsid w:val="005D103F"/>
    <w:rsid w:val="005D210C"/>
    <w:rsid w:val="00623580"/>
    <w:rsid w:val="00652EA3"/>
    <w:rsid w:val="006707DA"/>
    <w:rsid w:val="006B4D9C"/>
    <w:rsid w:val="006C101A"/>
    <w:rsid w:val="006D67E6"/>
    <w:rsid w:val="006F11CB"/>
    <w:rsid w:val="007016BB"/>
    <w:rsid w:val="00770C0E"/>
    <w:rsid w:val="00784981"/>
    <w:rsid w:val="00787126"/>
    <w:rsid w:val="007923DA"/>
    <w:rsid w:val="007A2F39"/>
    <w:rsid w:val="007B50C0"/>
    <w:rsid w:val="007D4F06"/>
    <w:rsid w:val="00866A35"/>
    <w:rsid w:val="0089703D"/>
    <w:rsid w:val="008D7FF4"/>
    <w:rsid w:val="008E31E8"/>
    <w:rsid w:val="00917ABF"/>
    <w:rsid w:val="00923447"/>
    <w:rsid w:val="00954F07"/>
    <w:rsid w:val="009E4FBC"/>
    <w:rsid w:val="00A1397A"/>
    <w:rsid w:val="00A52A77"/>
    <w:rsid w:val="00A60B0D"/>
    <w:rsid w:val="00B62371"/>
    <w:rsid w:val="00B7447F"/>
    <w:rsid w:val="00BC61F8"/>
    <w:rsid w:val="00BE7A21"/>
    <w:rsid w:val="00C17459"/>
    <w:rsid w:val="00C3147F"/>
    <w:rsid w:val="00CC1948"/>
    <w:rsid w:val="00CC415F"/>
    <w:rsid w:val="00D2795C"/>
    <w:rsid w:val="00D432C4"/>
    <w:rsid w:val="00D4422E"/>
    <w:rsid w:val="00D5455C"/>
    <w:rsid w:val="00D842DD"/>
    <w:rsid w:val="00DB58C5"/>
    <w:rsid w:val="00DE5D8B"/>
    <w:rsid w:val="00E46BDD"/>
    <w:rsid w:val="00E521B2"/>
    <w:rsid w:val="00E54C3D"/>
    <w:rsid w:val="00E632A5"/>
    <w:rsid w:val="00E64406"/>
    <w:rsid w:val="00E82692"/>
    <w:rsid w:val="00E95750"/>
    <w:rsid w:val="00EC1818"/>
    <w:rsid w:val="00F23177"/>
    <w:rsid w:val="00F33625"/>
    <w:rsid w:val="00F72695"/>
    <w:rsid w:val="00F77D6B"/>
    <w:rsid w:val="00F978B2"/>
    <w:rsid w:val="00F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64F7"/>
  <w15:chartTrackingRefBased/>
  <w15:docId w15:val="{63FBC367-C5B6-45E5-8A03-4E383DC7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46D0"/>
    <w:pPr>
      <w:widowControl w:val="0"/>
      <w:autoSpaceDE w:val="0"/>
      <w:autoSpaceDN w:val="0"/>
      <w:spacing w:before="71" w:after="0" w:line="240" w:lineRule="auto"/>
      <w:ind w:left="96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6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9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846D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846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46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4">
    <w:name w:val="Table Grid"/>
    <w:basedOn w:val="a1"/>
    <w:uiPriority w:val="39"/>
    <w:rsid w:val="0048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48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4846D0"/>
  </w:style>
  <w:style w:type="paragraph" w:customStyle="1" w:styleId="msonormal0">
    <w:name w:val="msonormal"/>
    <w:basedOn w:val="a"/>
    <w:rsid w:val="0048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4846D0"/>
    <w:pPr>
      <w:widowControl w:val="0"/>
      <w:autoSpaceDE w:val="0"/>
      <w:autoSpaceDN w:val="0"/>
      <w:spacing w:after="0" w:line="240" w:lineRule="auto"/>
      <w:ind w:left="1154" w:right="770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4846D0"/>
    <w:rPr>
      <w:rFonts w:ascii="Times New Roman" w:eastAsia="Times New Roman" w:hAnsi="Times New Roman" w:cs="Times New Roman"/>
      <w:sz w:val="32"/>
      <w:szCs w:val="32"/>
    </w:rPr>
  </w:style>
  <w:style w:type="paragraph" w:styleId="a8">
    <w:name w:val="Body Text"/>
    <w:basedOn w:val="a"/>
    <w:link w:val="a9"/>
    <w:uiPriority w:val="1"/>
    <w:semiHidden/>
    <w:unhideWhenUsed/>
    <w:qFormat/>
    <w:rsid w:val="004846D0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4846D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1"/>
    <w:qFormat/>
    <w:rsid w:val="004846D0"/>
    <w:pPr>
      <w:widowControl w:val="0"/>
      <w:autoSpaceDE w:val="0"/>
      <w:autoSpaceDN w:val="0"/>
      <w:spacing w:after="0" w:line="240" w:lineRule="auto"/>
      <w:ind w:left="962" w:firstLine="70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846D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846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unhideWhenUsed/>
    <w:rsid w:val="004846D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846D0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48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846D0"/>
  </w:style>
  <w:style w:type="paragraph" w:styleId="af">
    <w:name w:val="footer"/>
    <w:basedOn w:val="a"/>
    <w:link w:val="af0"/>
    <w:uiPriority w:val="99"/>
    <w:unhideWhenUsed/>
    <w:rsid w:val="0048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846D0"/>
  </w:style>
  <w:style w:type="table" w:styleId="12">
    <w:name w:val="Plain Table 1"/>
    <w:basedOn w:val="a1"/>
    <w:uiPriority w:val="41"/>
    <w:rsid w:val="0048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1">
    <w:name w:val="Table Normal1"/>
    <w:uiPriority w:val="2"/>
    <w:semiHidden/>
    <w:qFormat/>
    <w:rsid w:val="004846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39.ru/laboratoria/gemoglobi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d39.ru/laboratoria/gemokri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96349-F84E-4E2E-AEDD-C96DFFD2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Гражданин</dc:creator>
  <cp:keywords/>
  <dc:description/>
  <cp:lastModifiedBy>Гражданин</cp:lastModifiedBy>
  <cp:revision>25</cp:revision>
  <dcterms:created xsi:type="dcterms:W3CDTF">2021-05-15T17:16:00Z</dcterms:created>
  <dcterms:modified xsi:type="dcterms:W3CDTF">2021-06-14T11:39:00Z</dcterms:modified>
</cp:coreProperties>
</file>