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06" w:h="1142" w:hRule="exact" w:wrap="none" w:vAnchor="page" w:hAnchor="page" w:x="1873" w:y="1455"/>
        <w:widowControl w:val="0"/>
        <w:keepNext w:val="0"/>
        <w:keepLines w:val="0"/>
        <w:shd w:val="clear" w:color="auto" w:fill="auto"/>
        <w:bidi w:val="0"/>
        <w:spacing w:before="0" w:after="212" w:line="220" w:lineRule="exact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</w:p>
    <w:p>
      <w:pPr>
        <w:pStyle w:val="Style5"/>
        <w:framePr w:w="9106" w:h="1142" w:hRule="exact" w:wrap="none" w:vAnchor="page" w:hAnchor="page" w:x="1873" w:y="1455"/>
        <w:tabs>
          <w:tab w:leader="underscore" w:pos="859" w:val="left"/>
          <w:tab w:leader="underscore" w:pos="2424" w:val="left"/>
          <w:tab w:leader="underscore" w:pos="2942" w:val="left"/>
          <w:tab w:leader="none" w:pos="4061" w:val="left"/>
          <w:tab w:leader="underscore" w:pos="79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7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8"/>
        <w:framePr w:wrap="none" w:vAnchor="page" w:hAnchor="page" w:x="1978" w:y="28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0"/>
        </w:rPr>
        <w:t>Проверяемый практический навык: базовая сердечно-легочная реанимация</w:t>
      </w:r>
    </w:p>
    <w:tbl>
      <w:tblPr>
        <w:tblOverlap w:val="never"/>
        <w:tblLayout w:type="fixed"/>
        <w:jc w:val="left"/>
      </w:tblPr>
      <w:tblGrid>
        <w:gridCol w:w="691"/>
        <w:gridCol w:w="4589"/>
        <w:gridCol w:w="2184"/>
        <w:gridCol w:w="1642"/>
      </w:tblGrid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80" w:right="0" w:firstLine="0"/>
            </w:pPr>
            <w:r>
              <w:rPr>
                <w:rStyle w:val="CharStyle1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1"/>
              </w:rPr>
              <w:t>Форма</w:t>
            </w:r>
          </w:p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Отметка о выполнении да/нет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Выполнить/</w:t>
            </w:r>
          </w:p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1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6" w:h="12221" w:wrap="none" w:vAnchor="page" w:hAnchor="page" w:x="1873" w:y="3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106" w:h="12221" w:wrap="none" w:vAnchor="page" w:hAnchor="page" w:x="1873" w:y="31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589"/>
        <w:gridCol w:w="2179"/>
        <w:gridCol w:w="1642"/>
      </w:tblGrid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1"/>
              </w:rPr>
              <w:t>Форма</w:t>
            </w:r>
          </w:p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Отметка о выполнении да/нет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1-ым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1"/>
              </w:rPr>
              <w:t>Обхватить губы пострадавшего своими</w:t>
            </w:r>
          </w:p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1"/>
              </w:rPr>
              <w:t>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Освободить губы пострадавшего на 1-2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Критерии выполнения базовой сердечно- 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Г</w:t>
            </w:r>
            <w:r>
              <w:rPr>
                <w:rStyle w:val="CharStyle12"/>
              </w:rPr>
              <w:t xml:space="preserve">лубина компрессий (грудная клетка </w:t>
            </w:r>
            <w:r>
              <w:rPr>
                <w:rStyle w:val="CharStyle11"/>
              </w:rPr>
              <w:t>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101" w:h="13776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Участник озвучил претензии к своему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101" w:h="13776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86"/>
        <w:gridCol w:w="4589"/>
        <w:gridCol w:w="2184"/>
        <w:gridCol w:w="1642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1"/>
              </w:rPr>
              <w:t>Форма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1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Нерегламентированные и небезопасные действия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rStyle w:val="CharStyle11"/>
              </w:rPr>
              <w:t>Поддерживалось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9" w:lineRule="exact"/>
              <w:ind w:left="0" w:right="0" w:firstLine="0"/>
            </w:pPr>
            <w:r>
              <w:rPr>
                <w:rStyle w:val="CharStyle11"/>
              </w:rPr>
              <w:t>/«Да»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Не поддерживалось / «Нет» искусственное 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Не пальпировал места проекции лучевой (и/ или других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300" w:right="0" w:firstLine="0"/>
            </w:pPr>
            <w:r>
              <w:rPr>
                <w:rStyle w:val="CharStyle11"/>
              </w:rPr>
              <w:t>периферических)</w:t>
            </w:r>
          </w:p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1"/>
              </w:rPr>
              <w:t xml:space="preserve">Не искал в карманах пострадавшего лекарства, не </w:t>
            </w:r>
            <w:r>
              <w:rPr>
                <w:rStyle w:val="CharStyle12"/>
              </w:rPr>
              <w:t xml:space="preserve">тратил время на </w:t>
            </w:r>
            <w:r>
              <w:rPr>
                <w:rStyle w:val="CharStyle11"/>
              </w:rPr>
              <w:t xml:space="preserve">поиск платочков, бинтиков, </w:t>
            </w:r>
            <w:r>
              <w:rPr>
                <w:rStyle w:val="CharStyle12"/>
              </w:rPr>
              <w:t>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01" w:h="11827" w:wrap="none" w:vAnchor="page" w:hAnchor="page" w:x="1875" w:y="1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1"/>
              </w:rPr>
              <w:t>Базовая сердечно- 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101" w:h="11827" w:wrap="none" w:vAnchor="page" w:hAnchor="page" w:x="1875" w:y="14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="7579" w:h="701" w:hRule="exact" w:wrap="none" w:vAnchor="page" w:hAnchor="page" w:x="1981" w:y="13479"/>
        <w:tabs>
          <w:tab w:leader="underscore" w:pos="4637" w:val="left"/>
          <w:tab w:leader="underscore" w:pos="7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15"/>
        <w:framePr w:w="7579" w:h="701" w:hRule="exact" w:wrap="none" w:vAnchor="page" w:hAnchor="page" w:x="1981" w:y="13479"/>
        <w:tabs>
          <w:tab w:leader="none" w:pos="5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</w:t>
      </w:r>
    </w:p>
    <w:p>
      <w:pPr>
        <w:pStyle w:val="Style15"/>
        <w:framePr w:w="7579" w:h="701" w:hRule="exact" w:wrap="none" w:vAnchor="page" w:hAnchor="page" w:x="1981" w:y="1347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(внесен / не внесен)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9077" w:h="715" w:hRule="exact" w:wrap="none" w:vAnchor="page" w:hAnchor="page" w:x="1887" w:y="19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19"/>
          <w:b w:val="0"/>
          <w:bCs w:val="0"/>
        </w:rPr>
        <w:t>базовая сердечно-легочная реанимация</w:t>
      </w:r>
      <w:bookmarkEnd w:id="0"/>
    </w:p>
    <w:tbl>
      <w:tblPr>
        <w:tblOverlap w:val="never"/>
        <w:tblLayout w:type="fixed"/>
        <w:jc w:val="left"/>
      </w:tblPr>
      <w:tblGrid>
        <w:gridCol w:w="595"/>
        <w:gridCol w:w="3806"/>
        <w:gridCol w:w="467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</w:rPr>
              <w:t>Примерный текст комментариев аккредитуемого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1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«Опасности нет»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«Вам нужна помощь?»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1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«Помогите, человеку плохо!»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Проговорить: «Дыхания нет!»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«Один, два, три... и т.д. десять»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1"/>
              </w:rPr>
              <w:t>Проговорить: «Я набираю номер 112 для вызова скорой медицинской помощи»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Назвать любой адрес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«Количество пострадавших -1 человек»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Указать любой пол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Указать любой возраст старше 30 лет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1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1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11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1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077" w:h="6562" w:wrap="none" w:vAnchor="page" w:hAnchor="page" w:x="1887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«Один, два, три... и т.д. тридцать»</w:t>
            </w:r>
          </w:p>
        </w:tc>
      </w:tr>
    </w:tbl>
    <w:p>
      <w:pPr>
        <w:pStyle w:val="Style8"/>
        <w:framePr w:wrap="none" w:vAnchor="page" w:hAnchor="page" w:x="2650" w:y="95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</w:t>
      </w:r>
    </w:p>
    <w:p>
      <w:pPr>
        <w:pStyle w:val="Style5"/>
        <w:framePr w:w="9077" w:h="5565" w:hRule="exact" w:wrap="none" w:vAnchor="page" w:hAnchor="page" w:x="1887" w:y="979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условием практического задания</w:t>
      </w:r>
    </w:p>
    <w:p>
      <w:pPr>
        <w:pStyle w:val="Style5"/>
        <w:numPr>
          <w:ilvl w:val="0"/>
          <w:numId w:val="1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5"/>
        <w:numPr>
          <w:ilvl w:val="0"/>
          <w:numId w:val="1"/>
        </w:numPr>
        <w:framePr w:w="9077" w:h="5565" w:hRule="exact" w:wrap="none" w:vAnchor="page" w:hAnchor="page" w:x="1887" w:y="9791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1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1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одну попытку аккредитуемого)</w:t>
      </w:r>
    </w:p>
    <w:p>
      <w:pPr>
        <w:pStyle w:val="Style5"/>
        <w:numPr>
          <w:ilvl w:val="0"/>
          <w:numId w:val="1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 на одну попытку аккредитуемого)</w:t>
      </w:r>
    </w:p>
    <w:p>
      <w:pPr>
        <w:pStyle w:val="Style5"/>
        <w:framePr w:w="9077" w:h="5565" w:hRule="exact" w:wrap="none" w:vAnchor="page" w:hAnchor="page" w:x="1887" w:y="9791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</w:p>
    <w:p>
      <w:pPr>
        <w:pStyle w:val="Style5"/>
        <w:numPr>
          <w:ilvl w:val="0"/>
          <w:numId w:val="3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"/>
        </w:numPr>
        <w:framePr w:w="9077" w:h="5565" w:hRule="exact" w:wrap="none" w:vAnchor="page" w:hAnchor="page" w:x="1887" w:y="9791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"/>
        </w:numPr>
        <w:framePr w:w="9077" w:h="5565" w:hRule="exact" w:wrap="none" w:vAnchor="page" w:hAnchor="page" w:x="1887" w:y="9791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3"/>
        </w:numPr>
        <w:framePr w:w="9077" w:h="5565" w:hRule="exact" w:wrap="none" w:vAnchor="page" w:hAnchor="page" w:x="1887" w:y="979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(АНА), 2015г., 41 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 + Курсив,Интервал 0 pt"/>
    <w:basedOn w:val="CharStyle6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9">
    <w:name w:val="Подпись к таблиц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Подпись к таблице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10,5 pt,Полужирный"/>
    <w:basedOn w:val="CharStyle6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Подпись к таблице (2)_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Подпись к таблице (3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8">
    <w:name w:val="Заголовок №1_"/>
    <w:basedOn w:val="DefaultParagraphFont"/>
    <w:link w:val="Style1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9">
    <w:name w:val="Заголовок №1 + Не полужирный"/>
    <w:basedOn w:val="CharStyle18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line="28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Подпись к таблице (2)"/>
    <w:basedOn w:val="Normal"/>
    <w:link w:val="CharStyle14"/>
    <w:pPr>
      <w:widowControl w:val="0"/>
      <w:shd w:val="clear" w:color="auto" w:fill="FFFFFF"/>
      <w:jc w:val="both"/>
      <w:spacing w:line="216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Подпись к таблице (3)"/>
    <w:basedOn w:val="Normal"/>
    <w:link w:val="CharStyle16"/>
    <w:pPr>
      <w:widowControl w:val="0"/>
      <w:shd w:val="clear" w:color="auto" w:fill="FFFFFF"/>
      <w:jc w:val="both"/>
      <w:spacing w:line="21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FFFFFF"/>
      <w:outlineLvl w:val="0"/>
      <w:spacing w:line="331" w:lineRule="exact"/>
      <w:ind w:firstLine="58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