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C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F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558E" w:rsidRPr="00DE6FD5">
        <w:rPr>
          <w:rFonts w:ascii="Times New Roman" w:hAnsi="Times New Roman" w:cs="Times New Roman"/>
          <w:b/>
          <w:sz w:val="28"/>
          <w:szCs w:val="28"/>
        </w:rPr>
        <w:t>Философия Нового времени</w:t>
      </w:r>
    </w:p>
    <w:p w:rsidR="00DE6FD5" w:rsidRDefault="00DE6FD5" w:rsidP="00DE6FD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FD5" w:rsidRDefault="00DE6FD5" w:rsidP="00DE6FD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знания о философии </w:t>
      </w:r>
      <w:r>
        <w:rPr>
          <w:rFonts w:ascii="Times New Roman" w:eastAsia="Calibri" w:hAnsi="Times New Roman" w:cs="Times New Roman"/>
          <w:sz w:val="28"/>
          <w:szCs w:val="28"/>
        </w:rPr>
        <w:t>Нового времени</w:t>
      </w:r>
    </w:p>
    <w:p w:rsidR="00DE6FD5" w:rsidRDefault="00DE6FD5" w:rsidP="00DE6FD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Дать понятие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направлениях и течениях философии </w:t>
      </w:r>
      <w:r>
        <w:rPr>
          <w:rFonts w:ascii="Times New Roman" w:eastAsia="Calibri" w:hAnsi="Times New Roman" w:cs="Times New Roman"/>
          <w:sz w:val="28"/>
          <w:szCs w:val="28"/>
        </w:rPr>
        <w:t>Нового времени</w:t>
      </w:r>
    </w:p>
    <w:p w:rsidR="00DE6FD5" w:rsidRDefault="00DE6FD5" w:rsidP="00DE6FD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интеллект, умения, навыки</w:t>
      </w:r>
    </w:p>
    <w:p w:rsidR="00DE6FD5" w:rsidRDefault="00DE6FD5" w:rsidP="00DE6FD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организованность и дисциплину</w:t>
      </w:r>
    </w:p>
    <w:p w:rsidR="00DE6FD5" w:rsidRDefault="00DE6FD5" w:rsidP="00DE6FD5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лекции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FD5" w:rsidRDefault="00DE6FD5" w:rsidP="00DE6FD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Понятие Нового времени и рационализма</w:t>
      </w:r>
    </w:p>
    <w:p w:rsidR="00DE6FD5" w:rsidRDefault="00DE6FD5" w:rsidP="00DE6FD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познания</w:t>
      </w:r>
    </w:p>
    <w:p w:rsidR="00DE6FD5" w:rsidRDefault="00FB11F9" w:rsidP="00DE6FD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Главные философы Нового времени</w:t>
      </w:r>
    </w:p>
    <w:p w:rsidR="00DE6FD5" w:rsidRDefault="00DE6FD5" w:rsidP="00DE6FD5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</w:t>
      </w:r>
    </w:p>
    <w:p w:rsidR="00DE6FD5" w:rsidRDefault="00DE6FD5" w:rsidP="00DE6FD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Литература, рекомендуемая для самостоятельной работы:</w:t>
      </w:r>
    </w:p>
    <w:p w:rsidR="00DE6FD5" w:rsidRDefault="00DE6FD5" w:rsidP="00DE6FD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я: 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Дмитриев В.В., Дымченко Л.Д. «Основы философии», СПб     2013 г.</w:t>
      </w:r>
    </w:p>
    <w:p w:rsidR="00DE6FD5" w:rsidRDefault="00DE6FD5" w:rsidP="00DE6FD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DE6FD5" w:rsidRDefault="00DE6FD5" w:rsidP="00DE6FD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Горелов А.А. «Основы философии» М., 2010 г.</w:t>
      </w:r>
    </w:p>
    <w:p w:rsidR="00DE6FD5" w:rsidRDefault="00DE6FD5" w:rsidP="00DE6FD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Губин В.Д. «Основы философии» М., 2009 г.</w:t>
      </w:r>
    </w:p>
    <w:p w:rsidR="00DE6FD5" w:rsidRDefault="00DE6FD5" w:rsidP="00DE6FD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Иванюшкин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А.Я., Биомедицинская этика М.,      2010 г.</w:t>
      </w:r>
    </w:p>
    <w:p w:rsidR="00DE6FD5" w:rsidRDefault="00DE6FD5" w:rsidP="00DE6FD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Канке В.А. « Основы философии» М., 2009г.</w:t>
      </w:r>
    </w:p>
    <w:p w:rsidR="00DE6FD5" w:rsidRDefault="00DE6FD5" w:rsidP="00DE6FD5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  Хрусталев Ю.М. «Основы философии» М., 2012 г.</w:t>
      </w:r>
    </w:p>
    <w:p w:rsidR="00DE6FD5" w:rsidRDefault="00DE6FD5" w:rsidP="00DE6FD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Интернет ресурсы.</w:t>
      </w: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Pr="00DE6FD5" w:rsidRDefault="00DE6FD5" w:rsidP="00DE6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D5" w:rsidRDefault="00DE6FD5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FD5" w:rsidRDefault="00DE6FD5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Лекция 7.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Рационализм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ratio</w:t>
      </w:r>
      <w:proofErr w:type="spellEnd"/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разум) — направление в фило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софии, согласно которому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бытия, так и познания является разум.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Рационализм имеет два основных направления — онтологи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и гносе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онтологическому рационализму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бытия лежит разумное начало (то есть бытие разумно). В этом смысле рациона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 близок к иде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лизму (например, учению Платона о "чистых идеях", которые предшествуют материальному миру и воплощением которых данный материальный мир ("мир вещей") является). Одна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рационализм не тождественен идеализму, так как смысл рацио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нализма не в первичности идей по отношению к материи (бытию), а именно в разумности бытия. Например, материалисты, убежден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божественной либо иной разумности, внутренней логичности бытия, являются рационалистами (Демократ, Эпикур и др.).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гносеологического рационализма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в основе познания также лежит разум. Соответственно, гно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сеологические 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ционалисты выступали против средневековой теоло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и схоластики, пре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 которых видели в основе познания Божественное откровение и 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вергали разум. Наряду с этим рацио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налисты были оппонентами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эмпиристов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сторонников философско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направления, распространенного в новое вр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тоже выступав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ших против схоластов и видевших в основе познания не откровение, а знание и опыт (девиз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эмпиристов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"Знание — сила").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Главными аргументами рационалистов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споре с эмпириками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 по себе опыт, не переработанный разумом, не может ле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в основе познания;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разум способен самостоятельно делать открытия, которые первоначально не были основаны на опыте и лишь впослед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подтверждены опытным путем.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качестве направления рационализма выделяется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ский раци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нализм,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которого в том, что разум лежит в осно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этики, поведения.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рационалистам можно отнести множество философов, на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чиная с античных времен вплоть до нынешней эпохи (Платон,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Эпикур, Сократ, Кант и др.), но наибольший вклад в разработку рационализма, превращение его в официально при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знанное философское направление внесли философы Рене Де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карт, Барух Спиноза, Готфрид Лейбниц.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Эмпиризм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направление в философии, сторонники которого считают, что в основе познаний лежит опыт: "нет ничего в 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зуме, чего бы до этого не было в опыте (в чувствах)", "знание — сила". Получил широкое распростр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 Англии XVII в. и в последующем в США.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Основателем эмпиризма считается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Видными представителями являлись Томас Гоббс, Джон Локк, Джон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Эмпиристы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были оппонентами рационалистов.</w:t>
      </w:r>
    </w:p>
    <w:p w:rsidR="0099558E" w:rsidRPr="00DE6FD5" w:rsidRDefault="00FB11F9" w:rsidP="00DE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vtem" w:tooltip="Back to Top" w:history="1">
        <w:r w:rsidR="0099558E" w:rsidRPr="00DE6FD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Основоположником рационализма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Рене Декарт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(1596 — 1650) - видный французский философ и ученый-математик.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Заслуга Декарта перед философией в том, что он: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обосновал ведущую роль разума в познании;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выдвинул учение о субстанции, ее атрибутах и модусах;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стал автором теории дуализма, чем попытался примирить мате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риалистическое и идеалистическое направление в философии;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выдвинул теорию о научном методе познания и о "врожден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идеях".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основе бытия и познания лежит разум,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 дока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 след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образом: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мире существует много вещей и явлений, которые непо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нятны человеку (есть ли они? каковы их свойства?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мер: есть ли Бог? конечна ли Вс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ленная? и т. д.);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зато абсолютно в любом явлении, любой вещи можно усом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ниться (сущ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ли окружающий мир? светит ли Солнце? бессмертна ли душа? и т. д.);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следовательно, сомнение реально существует, этот факт оче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виден и не ну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 доказательствах;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сомнение — свойство мысли, значит, человек, сомневаясь,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ыслит;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мыслить может реально существующий человек;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следовательно, мышление является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бытия, так и познания;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 поскольку мышление — это работа разума, то в основе бытия и позн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может лежать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разум.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Декарт стал автором всемирно известного афо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ризма, в котором заключается его философское кредо: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мыс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лю, следовательно, я сущ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ствую".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проблему бытия,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Декарт пытается вывести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базовое, осно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вополагающее понятие,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 характеризовало сущность бы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тия. В 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такового философ выводит понятие субстанции.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Субстанция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все, что существует, не нуждаясь для сво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его существ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вания ни в чем, кроме самого себя.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качеством (отсутствие необход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для своего существования ни в чем, кроме самого себя) обладает тол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одна субстанция и ею может быть только Бог, который вечен,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несотворим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неуничтожим, всемогущ, является источником и причиной всего.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Творцом, Бог создал мир, также состоящий из субстан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 Сотворе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Богом субстанции (единичные вещи, идеи) так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обладают главным 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 субстанции — не нуждаются в сво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существовании ни в чем, кроме самих себя. Причем сотворен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субстанции самодостаточны лишь по 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ношению друг к другу. По отношению же к высшей субстанции — Богу они производны, вторичны и зависят от него (поскольку сотворены им).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сотворенные субстанции Декарт делит на два рода: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(вещи);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духовные (идеи).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выделяет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коренные свойства (атрибуты)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рода субста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протяжение — для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мышление - для духовных.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все материальные субстанции обладают общим для всех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—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протяжением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длину, в ширину, в высо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вглубь) и делимы до бесконечности.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 духовные субстанции обладают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свойством мышления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неделимы.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свойства как материальных, так и духовных суб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станций прои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 от их коренных свойств (атрибутов) и были названы Декартом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сами.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модусами протяжения являются форма, движение, пол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в пространстве и т. д.; модусами мышления — чувства, желания, ощущения.)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по мнению Декарта, состоит из двух, отличных друг от друга су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— материальной (телесно-протяженной) и духовной (мыслящей).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единственное существо, в котором соединяются и существуют обе (и материальная, и духовная) субстанции, и это позволило ему возв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над природой.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учение Декарта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субстанции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выразить сле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дующей схемой: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0ABAC" wp14:editId="64E6B189">
            <wp:extent cx="4800600" cy="4352925"/>
            <wp:effectExtent l="0" t="0" r="0" b="9525"/>
            <wp:docPr id="1" name="Рисунок 1" descr="Рационалистическая философия Декарта. Учение о субст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ционалистическая философия Декарта. Учение о субстан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того, что человек совмещает в себе две субстан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ции, следует идея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дуализма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(двойственности) человека.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дуализма Декартом решается и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"основной во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прос филос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фии":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о том, что первично — материя или соз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нание, бессмыслен. Мат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и сознание соединяются только в человеке, а поскольку человек дуал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стичен (соединяет в себе две субстанции — материальную и духовную), то ни материя, ни? сознание не могут быть первичны — они существуют всегда и являются двумя различными проявлениями единого бытия.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 познания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акцент Декарт делает на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 методе.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его идеи в том, что научный метод, который применяется в физике, 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тематике, иных науках, практически не имеет приме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 процессе позн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Следовательно, активно применив научный метод в процессе познания, можно значительно продви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 вперед сам познавательный процесс (по 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карту: "превратить познание из кустарного промысла в промышленное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изводство"). В качестве данного научного метода предлагается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дедукция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(но не в строго математическом смысле — от общего к частному, а в филосо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философского гносеологического метода Декарта в том, что в проце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познания опираться только на абсолютно достоверные знания и с пом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разума, используя полностью достоверные логические приемы, пол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(выводить) новые, также достоверные знания. Только используя деду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как метод, по мнению Декарта, разум может достичь достоверного зн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 всех сферах познания.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Декарт при использовании рационалистическо-де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дуктивного метода предлагает применить следующие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приемы исследования: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допускать при исследовании в качестве исходных положений только исти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абсолютно достоверное, доказанное разу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 и логикой, не вызывающее никаких сомнений знание;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сложную проблему расчленять на отдельные, более простые задачи;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последовательно переходить от известных и доказанных во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просов к неи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вестным и недоказанным;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 соблюдать последовательность, логическую цепь ис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следования, не пропускать ни единого звена в логической цепочке исследования.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Одновременно Декарт выдвигает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учение о врожденных идеях.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теории в том, что большинство знаний достигается благодаря познанию и дедукции, однако существует особый род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нуждается ни в каких доказательствах. Данные истины (аксиомы) изначально очевидны и достоверны. Подоб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аксиомы Декарт именует "врожденными идеями", которые существуют всегда в разуме Бога и разуме человека и передают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из поколения в поколение.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идеи могут быть двух видов: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суждения.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Примером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служить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врожденных понятий - Бог (существует); "число" (существу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ет), "воля", "т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ло", "душа", "структура" и т. д.;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врожденных суждений — "целое больше своей части", "из ни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чего не бывает ничего", "нельзя одновременно быть и не быть". Декарт был сторонником не отвлеченного, а практического познания. 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Целями познания, по Декарту,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расширение и углубление знаний человека об окружающем мире; 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этих знаний для извлечения максимальной выгоды из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для человека;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изобретение новых технических средств; 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усовершенствование природы человека.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конечной цели познания философ видел господ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человека над природой.</w:t>
      </w:r>
    </w:p>
    <w:p w:rsidR="0099558E" w:rsidRPr="00DE6FD5" w:rsidRDefault="00FB11F9" w:rsidP="00DE6FD5">
      <w:pPr>
        <w:pStyle w:val="a5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hyperlink r:id="rId8" w:anchor="vtem" w:tooltip="Back to Top" w:history="1">
        <w:r w:rsidR="0099558E" w:rsidRPr="00DE6FD5">
          <w:rPr>
            <w:rFonts w:eastAsia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99558E" w:rsidRPr="00DE6FD5">
        <w:rPr>
          <w:rFonts w:eastAsia="Times New Roman"/>
          <w:b/>
          <w:bCs/>
          <w:sz w:val="28"/>
          <w:szCs w:val="28"/>
          <w:lang w:eastAsia="ru-RU"/>
        </w:rPr>
        <w:t xml:space="preserve">Голландия (Нидерланды) </w:t>
      </w:r>
      <w:r w:rsidR="0099558E" w:rsidRPr="00DE6FD5">
        <w:rPr>
          <w:rFonts w:eastAsia="Times New Roman"/>
          <w:sz w:val="28"/>
          <w:szCs w:val="28"/>
          <w:lang w:eastAsia="ru-RU"/>
        </w:rPr>
        <w:t>стала родиной передовой и прогрес</w:t>
      </w:r>
      <w:r w:rsidR="0099558E" w:rsidRPr="00DE6FD5">
        <w:rPr>
          <w:rFonts w:eastAsia="Times New Roman"/>
          <w:sz w:val="28"/>
          <w:szCs w:val="28"/>
          <w:lang w:eastAsia="ru-RU"/>
        </w:rPr>
        <w:softHyphen/>
        <w:t>сивной для своего времени (XVI — XVII вв.) философии. Этому способствовали: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выдающиеся успехи Нидерландов в ремесле и торговле (ис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вейших технических средств, изобретения, развитое мореплавание, комм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более ранние, чем в других странах Европы, буржуазные обще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ственно-экономические отношения;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первая в Европе буржуазно-демократическая революция;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высокий уровень грамотности населения, развитое книгопе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чатание, распр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идей гуманизма.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выдающимися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философами Голландии эпохи Воз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рождения и н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вого времени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Эразм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Гуго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Гроций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Бенедикт (Барух) Спиноза.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Дезидерий</w:t>
      </w:r>
      <w:proofErr w:type="spellEnd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Эразм </w:t>
      </w:r>
      <w:proofErr w:type="spellStart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Роттердамский</w:t>
      </w:r>
      <w:proofErr w:type="spellEnd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(1469 — 1536) — философ богослов, гуманист, представитель так называемого "Северном Возрождения".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ными направлениями его философии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критика и высмеивание средневековой схоластики;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восхваление раннего христианства (именно в возвращении к идеям и пра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ранних христиан — "ренессансе раннего христианства" и отказе от 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толического идейного, органи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зационного, политического засилья философ видел путь спа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сения христианства как истинной веры);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призывы к моральному поведению (соблюдению "философии Христа");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обоснование в качестве идеала государства сильной, но гу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манной мона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знаменитое произведение философа (в котором затра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гиваются данные вопросы) — "Похвала Глупости".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Эразм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Роттердамский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объяснить окружаю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щий мир и найти оптимальный путь поведения в нем человека. Он приходит к следующим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главным выводам: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 двойственен (диалектичен) — все взаимосвязано, все противополо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процессы, явления. Есть разные стороны одного целого;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всеми силами избегать эксцессов, аффектов, эк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зальтации,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ослепленности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идеей — всегда соблю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спокойствие и тре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мышления.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идеал человека, философ выделяет его хорошие и дурные качества.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первым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(хорошим и желательным)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относит: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свободу;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миролюбие;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воздержанность;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простоту;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образованность;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здравый смысл.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proofErr w:type="gramStart"/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отрицательным</w:t>
      </w:r>
      <w:proofErr w:type="gramEnd"/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(нежелательным и несущим беду) фило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 относит: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фанатизм;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невежество;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насилие;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лицемерие;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чрезмерную интеллектуальную усложненность (за что он особенно крит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 "схоластику" - "идеологические осно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вы" прогресса того времени).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Гуго </w:t>
      </w:r>
      <w:proofErr w:type="spellStart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Гроций</w:t>
      </w:r>
      <w:proofErr w:type="spellEnd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(1583 - 1645) - философ, юрист, общественный деятель, я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представитель социально-политической и право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философии Голла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Основными проблемами его философских исследований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гносеология (познание);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государство и право;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проблемы войны и мира;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международные отношения.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Гроций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одним из основоположников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естественно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го права,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можно выделить следующие основные идеи: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не дано Богом;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изначально заложено в человеке;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существующее право можно разделить на два больших раздела — ест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право и писаное (позитивное) право;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естественное право — это право, заложенное самой человече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природой (право на жизнь, право на достоинство, право на свободу и т. д.) — оно должно неукоснительно соблюдаться независимо от того, записано оно в 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конах или нет;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писаное (позитивное) право — те нормы поведения, которые создаются 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ловеком и записываются в официальных источ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никах — законах и т. д.;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официальное (писаное, позитивное) право должно опираться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не противоречить ему.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Бенедикт (Барух) Спиноза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(1632 — 1677) стал автором наибо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разраб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танной, полной и обоснованной философской сис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темы Голландии нового времени, последователем Рене Декарта и ярким представителем европейск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рационализма.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Предметом философских исследований Спинозы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проблема субстанции;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теория познания;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этика, вопрос соотношения свободы и необходимости.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философская заслуга Спинозы — подробная разра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ботка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теории су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станции,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рассматривалась суть бытия.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была взята теория о субстанции Декарта (см. вопрос 27 "Рационалистическая философия 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карта.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субстанции"), с которой Спиноза был в целом согласен, но пытался преодолеть ее недостатки и создать собственную, более соверше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ную.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недостатком декартовой теории субстанции Спино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считал ее ду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лизм, видя в нем противоречивость, которая заключалась в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что, по 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карту: субстанция — это сущность, которая для своего существования не нуждается ни в чем, кроме самого себя; все сущности (субстанции), не ну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дающиеся для своего существования ни в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чем, кроме самого себя, тем не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сотворены кем-то (чем-то) иным — высшей и единственной истинной субстанцией — Богом и в своем существовании пол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зависит от него.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налицо противоречие между независимостью суб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станций от всех других субстанций и одновременной зависимо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их всех (и в отношении сотворения, и в отношении суще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ствования) от другой субстанции — Бога.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противоречие Спиноза попытался решить, выдвинув самосто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учение о единой субстанции,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которого в сле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дующем: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существует различия между высшей субстанцией — Богом и сотворе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им другими Субстанциями;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существует только одна единая субстанция, которая заклю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в себе все сущее;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данная субстанция заключает в себе окружающий мир (При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роду) и Бога;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природа и Бог —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существует Бога, находящегося и творящего вне Приро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возвышающ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над природой;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 внутри Природы;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только единая Природа-Бог обладает способностью творить, является "м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творящим" и создает "мир сотворенный" — единичные вещи;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единичные вещи существуют не сами по себе, они являются всего лишь проявлениями — "модусами" единой субстанции — Природы-Бога;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внешней причиной существования модусов является единая субстанция (Природа-Бог), они (модусы) всецело зависят от нее, а значит, подвержены изменениям, движутся во времени и пространстве, имеют начало и конец своего существования. Сама же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субстанция (Природа-Бог) обладает сл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дующими каче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ствами: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существует;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независима от кого-либо;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внутреннюю (а не внешнюю, как модусы) причину самой себя;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обладает множеством свойств (атрибутов), основные из ко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— мышл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протяжение (в данном случае мышле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протяжение — свойства всей субстанции, а не отдель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модусов, как у Декарта);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и времени;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вечна (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несотворима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неуничтожима);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неподвижна.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субстанции Спинозы можно представить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сле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дующей схемы (сравните ее со схемой теории субстанции Де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карта, вопрос 27 "Рационал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 философия Декарта.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субстанции").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35BCA0" wp14:editId="0591F02A">
            <wp:extent cx="4467225" cy="2876550"/>
            <wp:effectExtent l="0" t="0" r="9525" b="0"/>
            <wp:docPr id="2" name="Рисунок 2" descr="Философия Нидерландов (Голландии) эпохи Возрождения и ново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ософия Нидерландов (Голландии) эпохи Возрождения и нового време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 проблемы гносеологии, Спиноза выделяет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ступе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 познания: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"познание в чистом виде", которое непосредственно исходит из разума 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и не зависит ни от каких внешних при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чин, — высший вид познания;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познание, полученное в результате деятельности разума (раз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мышлений, 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операций), - второй уровень, менее истинный;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чувственное отражение окружающего мира согласно Спино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 - полученное данным путем знание недоказуемо, недос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товерно, неполно и поверхностно; оно не играет большой роли при получении истинного знания.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Ключевыми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этике Спинозы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проблемы: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детерминизма (обусловленности всего в природе);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соотношения свободы и необходимости.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Исследуя их, философ пришел к следующим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выводам: 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свобода и необходимость в субстанции соединяются в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Бог (Природа) наделен полной свободой, но Он действует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необходимости;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модусы (проявления субстанции - единичные вещи) вообще не имеют св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 и находятся в полном подчинении необ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модус-человек отличается от всех иных модусов наличием мышления, и, следовательно, стремится к свободе, но, в то же время, будучи модусом, 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 и находится в "тис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ках" необходимости;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желая в душе быть свободным, человек зачастую плывет по течению нео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ходимости, не может справиться с этим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 мириться с необходимостью (является "ду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ховным автоматом", по выражению Спинозы);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путь к свободе — это нахождение условий, при которых внешняя необх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димость превращается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внутреннюю;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свобода — это познанная необходимость.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большей степени свободы, считает Спиноза,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человеку нео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ходимо: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максимально познать необходимость в виде субстанции (Природы-Бога) — внешней причины всего сущего;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освободиться от аффектов (печали, радости, влечений и т. д.) — так как они тоже мешают свободе, подчиняют человека и за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действовать по необходимости.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этим причинам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девиз Спинозы: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смеяться, не плакать, не проклинать, а понимать".</w:t>
      </w:r>
    </w:p>
    <w:p w:rsidR="0099558E" w:rsidRPr="00DE6FD5" w:rsidRDefault="00FB11F9" w:rsidP="00DE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vtem" w:tooltip="Back to Top" w:history="1">
        <w:r w:rsidR="0099558E" w:rsidRPr="00DE6FD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 стало периодом расцвета философии в Англии.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Английская философия XVII — XVIII вв.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 свою специфику: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материалистическую направленность (большинство филосо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фов Англии, в противоположность философам других стран, например Германии, предп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 материалистически объ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яснять проблемы бытия и резко критиковало идеализм);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господство эмпиризма над рационализмом (Англия стала редкой для своего времени страной, где в вопросах познания победил эмпиризм — направление философии, которое при познании ведущую роль отводило опыту и чу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восприятию, а не разуму, как рационализм);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большой интерес к социально-политическим проблемам (фило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софы Англии не только пытались объяснить суть бытия и познания, роль человека в мире, но и искали причины возник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новения общества и государства, выдвигали проекты опти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организации реально существующих государств). Ф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лософия Англии была для XVII в. очень прогрессивной.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влияние на ее характер имели следующие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политические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события: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революция Оливера Кромвеля середины XVII в. (свержение и казнь короля, непродолжительное существование респуб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лики, движение индепендентов);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"славная революция" 1688 года;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окончательная победа протестантизма над католицизмом, достижение вну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автономии англиканской Церкви, ее независимость от Папы Римск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упрочение роли парламента;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новых буржуазных общественно-экономических от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ношений.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Наибольший след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философии Англии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времени оставили: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 — считается родоначальником эмпирическо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(опытного) направления в философии;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Томас Гоббс (уделял большое внимание проблемам государ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автор кн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"Левиафан", выдвинул идею "общественно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договора");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Джон Локк (изучал проблемы государства, продолжил тра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дицию Т. Гоб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Основателем эмпирического (опытного) направления в фило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софии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</w:t>
      </w:r>
      <w:proofErr w:type="spellStart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Фрэнсис</w:t>
      </w:r>
      <w:proofErr w:type="spellEnd"/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Бэкон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(1561 — 1626) — английский философ и полит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деятель (в 1620 — 1621 гг. — лорд-канцлер Великобритании, второе должностное лицо в стране после короля).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основной философской идеи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Фрэнсиса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Бэкона —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эмпи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ризма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в том, что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познания лежит исклю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чительно опыт.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опыта (как теоретического, так и практического) накопило человеч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(и отдельный человек), тем ближе оно к истинному знанию. Истинное знание, по Бэ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кону, не может быть самоцелью. Главные задачи знания и опыта — помочь человеку добиваться практических результатов в его дея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способствовать новым изобретениям, развитию эко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номики, го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подству человека на природе.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Бэконом был выдвинут афоризм, который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 все его философское кредо: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"Знание — сила".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 выдвинул новаторскую идею, в соответствии с кото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методом познания должна стать индукция.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индукцией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понимал обобщение множества ча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стных явлений и получение на основе обобщения общих выво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(например, если многие 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металлы плавятся, то, значит, все металлы обладают свойством плавления).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индукции Бэкон противопоставил методу дедукции, предложенному Декартом, согласно которому истинное знание можно получить, опираясь на достоверную информацию с по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четких логических приемов.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индукции Бэкона перед дедукцией Декарта — в расширении возможностей, интенсификации процесса познания. Недостаток индукции — ее недостоверность, вероятностный характер (так как если несколько вещей или явлений обладают общими признаками, это вовсе не значит, что данн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признаками об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ладают все вещи или явления из данного их класса; в ка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отдельном случае возникает необходимость в эксперименталь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верке, подтверждении индукции).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преодоления главного недостатка индукции (ее непол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ноты, вероятнос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характера), по Бэкону, — в накоплении человечеством как можно бол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опыта во всех областях знания. 4. Определив главный метод познания — индукцию, философ выделяет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конкретные пути, с помощью которых может прохо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дить познавательная деятельность.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"путь паука";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"путь муравья";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"путь пчелы".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"Путь паука"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знания из "чистого разума", то есть рационал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стическим путем. Данный путь игнорирует либо значительно принижает роль конкретных фактов, практического опыта. Рационалисты оторваны от реальной действительности, догматичны и, по Бэкону, "ткут паутину мыслей из своего ума".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"Путь муравья"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такой способ получения знаний, когда во внимание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исключительно опыт, то есть догматиче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ский 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эмпиризм (полная противоположность оторванного от жизни рационали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ма). Данный метод также несовершенен. "Чистые эмпирики" концентрируют внимание на практическом опыте, сборе разрозненных фактов, доказ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тельств. Таким обра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они получают внешнюю картину знания, видят пр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"снаружи", "со стороны", но не могут понять внутреннюю сущ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изучаемых вещей и явлений, увидеть проблему изнутри.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"Путь пчелы",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Бэкону, — идеальный способ познания. Используя его, философ-исследователь берет все достоинства "пути паука" и "пути муравья" и в то же время освобождается от их недостатков.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по "пути пчелы", необходимо собрать всю совокупность фактов, обобщить их (взглянуть на проблему "снаружи") и, используя возможности разума, заглянуть "во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внутрь" проблемы, понять ее сущность.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лучшим путем познания, по Бэкону, является эмпиризм, 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нованный на индукции (сбор и обобщение фактов, накопление опыта) с 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рационалистических приемов понимания внутренней сущн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вещей и явлений разумом.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Бэкон не только показывает, какими путями дол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происходить процесс познания, но и выделяет причины, которые препятствуют человеку (человечеству) получить истин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знание. Данные причины философ иноск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зательно называет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"призраками"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("идолами") и определяет четыре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их ра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новидности: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призраки рода;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призраки пещеры;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призраки рынка;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призраки театра.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Призраки рода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призраки пещеры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врожденные заблуждения людей,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заключаются в смешивании природы познания с собственной прир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(призраки рода) речь идет о преломлении познания через культуру человека (рода) в целом — то есть чело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 осуществляет познания, находясь в рамках общечеловече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культуры, и это откладывает отпечаток на итоговый 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зультат, снижает истинность знания.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случае (призраки пещеры) речь идет о влиянии личности конкре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человека (познающего субъекта) на процесс познания. В итоге личность человека (его предрассудки, заблуж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— "пещера") отражается в коне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результате познания.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Призраки рынка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призраки театра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приобретенные заблуждения.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Призраки рынка — неправильное, неточное употребление речевого, пон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тийного аппарата: слов, дефиниций, выражений.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Призраки театра — влияние на процесс познания существующей философии. Зачастую при познании старая философия мешает про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являть новаторский подход, направляет познание не всегда в нужное русло (пример: влияние схоластики на познание в средние века).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наличия четырех основных препятствий познания, Бэкон советует максимально абстрагироваться от существующих "призраков" и получать свободное от их влияния "чистое знание".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Бэкону принадлежит одна из попыток классифицировать имеющиеся науки. Основание классификации —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чело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веческого ума: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память;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воображение;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рассудок.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соответствуют исторические науки, воображению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оэзия, рассудку — философия, что составляет основу всех наук.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Философию Бэкон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 как науку о: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Боге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трех предметов философии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познает по-разному: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природу — непосредственно с помощью чувственного вос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и опыта;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Бога — через природу;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себя — через рефлексию (то есть обращенность мысли на саму себя, изуч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мыслью мысли).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Ф. Бэкона оказала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огромное влияние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филосо</w:t>
      </w:r>
      <w:r w:rsidRPr="00DE6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фию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 английскую философию, философию по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следующих эпох: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было положено начало эмпирическому (опытному) направ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в филос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гносеология (наука о познании) поднялась из второстепенной отрасли ф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лософии до уровня онтологии (науки о бытии) и стала одним из двух главных разделов любой философской системы;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определена новая цель философии — помогать человеку до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биваться пра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результатов в его деятельности (тем самым Бэкон косвенно зал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основы будущей философии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американского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прогматизма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предпринята первая попытка классифицировать науки;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дан импульс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антисхоластической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буржуазной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философии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Англии так и Европы в целом.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Томас Гоббс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(1588 — 1679), ставший учеником и продолжа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 фил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софской традиции Ф. Бэкона: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решительно отвергал теологическую схоластическую фило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софию;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целью философии видел достижение практических результа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деятел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человека, способствовании научно-техни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ческому прогрессу;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споре между эмпиризмом (опытным познанием) и рацио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нализмом (позн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 помощью разума) выступил на сто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роне эмпиризма; критиковал рац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оналистическую филосо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фию Декарта;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был убежденным материалистом;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считал важнейшей философской проблемой вопросы обще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госуда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разработал теорию государства;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первым выдвинул идею, согласно которой в основе возник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новения госуда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лежал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общественный (совместный) договор.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предмет фил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софских интересов Гоббса — гносео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(учение о познании) и проблема государства.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Го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ббс сч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итал, что человек осуществляет познание глав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образом благ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 чувственному восприятию.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Чувственное восприятие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получение органами чувств (глаза, уши и т. д.) сигналов из окружающего мира и их п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переработка. Данные сигналы Т. Гоббс именует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"знаками"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их следую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классификацию: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сигналы — звуки, издаваемые животными для выражения своих действий или намерений ("пение" птиц, рычание хищ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мяуканье и т. д.);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метки — различные знаки, придуманные человеком для общения;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естественные знаки — "сигналы" природы (гром, молния, тучи и т. д.);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произвольные коммуникативные знаки — слова различных языков;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знаки в роли "меток" — специальная "закодированная" речь, по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нятная 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(научный язык, язык религии, жаргон и т. д.); </w:t>
      </w:r>
      <w:proofErr w:type="gramEnd"/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знаков — имена имен — универсалии (общие понятия). В качестве метода познания Т. Гоббс выступал за одновре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менное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так и дедукции.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общества и государства, по Гоббсу, — главная в философии, п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скольку цель философии -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человеку добиваться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 своей деятельности, а человек живет и действует в обществе и конкретном государстве.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стал автором всемирно известной книги "Левиа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фан" ("Чудовище" — вышла в 1651 г. в период диктатуры Кром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веля), в которой обосновал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рию общества и государства.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Данной теории в следующем: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обладает изначально злой природой;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движущей силой действий человека являются личная выгода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эгоизм, страсти, потребности, аффекты;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указанные качества приводят к осознанию каждым челове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права на все;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каждого человека на все и пренебрежение к интересам других прив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 "войне всех против всех", в которой не мо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победителя и кот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делает невозможной нормаль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совместную жизнь людей и экономич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прогресс;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целях совместного выживания люди заключили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ный (со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местный) договор,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ограничили свои при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тязания и "право всех на все";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предотвращения "войны всех против всех", подавления крайнего эгои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возник общий институт (механизм) для ре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гулирования жизни в обществе — </w:t>
      </w: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эффективно выполнять свои очень трудные функции, государство должно стать всесильным;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государство — непоколебимое, многоликое, всесильное чудо-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"Левиафан", которое "пожирает и сметает все на своем пути" — сила, кот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невозможно противостоять, но кото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необходима для поддержания жизнеспособности общест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порядка и справедливости в нем.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Джон Локк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(1632 — 1704) развил многие философские идеи Бэ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кона и Гоббса, выдвинул ряд собственных теорий, продолжил эм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пирическую и м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териалистическую традицию английской фило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софии нового времени.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положения филосо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Дж. Локка: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 материалистичен;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основе познания может лежать только опыт ("нет ничего в мыслях (раз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ме) человека, чего до этого не было в чувствах");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сознание — пустое помещение (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empty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cabinet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в те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жизни з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полняется опытом (в этой связи является всемирно известным высказывание Локка о сознании как о </w:t>
      </w:r>
      <w:r w:rsidRPr="00DE6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"чистой доске", 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которой записывается опыт —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tabula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rasa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источником опыта выступает внешний мир;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цель философии — помочь человеку добиваться успеха в своей деятельн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идеал человека — спокойный, законопослушный, добропоря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дочный </w:t>
      </w:r>
      <w:proofErr w:type="spell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тельмен</w:t>
      </w:r>
      <w:proofErr w:type="spell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повышает свой уровень образо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добивается хороших результатов в своей профессии;</w:t>
      </w:r>
    </w:p>
    <w:p w:rsidR="0099558E" w:rsidRPr="00DE6FD5" w:rsidRDefault="0099558E" w:rsidP="00DE6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идеал государства — государство, построенное на основе разде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вл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на </w:t>
      </w:r>
      <w:proofErr w:type="gramStart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законодательную</w:t>
      </w:r>
      <w:proofErr w:type="gramEnd"/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исполнительную (в том числе судебную) и федер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(внешнеполитическую). Локк стал первым, кто выдвинул данную идею, и в этом его большая заслуга.</w:t>
      </w:r>
    </w:p>
    <w:p w:rsidR="0099558E" w:rsidRPr="00DE6FD5" w:rsidRDefault="00FB11F9" w:rsidP="00DE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vtem" w:tooltip="Back to Top" w:history="1">
        <w:r w:rsidR="0099558E" w:rsidRPr="00DE6FD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99558E" w:rsidRDefault="00FB11F9" w:rsidP="00DE6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FB11F9" w:rsidRDefault="00FB11F9" w:rsidP="00FB11F9">
      <w:pPr>
        <w:pStyle w:val="a6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Нового времени  рационализма</w:t>
      </w:r>
    </w:p>
    <w:p w:rsidR="00FB11F9" w:rsidRDefault="00FB11F9" w:rsidP="00FB11F9">
      <w:pPr>
        <w:pStyle w:val="a6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философии нового времени</w:t>
      </w:r>
    </w:p>
    <w:p w:rsidR="00FB11F9" w:rsidRPr="00FB11F9" w:rsidRDefault="00FB11F9" w:rsidP="00FB11F9">
      <w:pPr>
        <w:pStyle w:val="a6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философии Нового времени</w:t>
      </w:r>
      <w:bookmarkStart w:id="0" w:name="_GoBack"/>
      <w:bookmarkEnd w:id="0"/>
    </w:p>
    <w:p w:rsidR="0099558E" w:rsidRPr="00DE6FD5" w:rsidRDefault="0099558E" w:rsidP="00DE6F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558E" w:rsidRPr="00D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D7"/>
    <w:multiLevelType w:val="hybridMultilevel"/>
    <w:tmpl w:val="F950F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7D1"/>
    <w:multiLevelType w:val="hybridMultilevel"/>
    <w:tmpl w:val="A26E0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0"/>
    <w:rsid w:val="00264FC0"/>
    <w:rsid w:val="006F036C"/>
    <w:rsid w:val="0099558E"/>
    <w:rsid w:val="00DE6FD5"/>
    <w:rsid w:val="00F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558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558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osed.ru/konspekt-lektsij-po-filosofii/209-racionalisticheskaya-filosofiya-dekarta-uchenie-o-substanci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osed.ru/konspekt-lektsij-po-filosofii/208-racionalizm-i-empirizm-kak-napravleniya-v-filosofii.html" TargetMode="External"/><Relationship Id="rId11" Type="http://schemas.openxmlformats.org/officeDocument/2006/relationships/hyperlink" Target="https://studfilosed.ru/konspekt-lektsij-po-filosofii/211-anglijskaya-filosofiya-novogo-vremeni-materializm-empiriz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osed.ru/konspekt-lektsij-po-filosofii/210-filosofiya-niderlandov-gollandii-epoxi-vozrozhdeniya-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2017-12-26T19:12:00Z</dcterms:created>
  <dcterms:modified xsi:type="dcterms:W3CDTF">2018-01-22T15:23:00Z</dcterms:modified>
</cp:coreProperties>
</file>