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="140" w:beforeLines="0" w:afterLines="0" w:line="230" w:lineRule="atLeast"/>
        <w:jc w:val="center"/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ru-RU"/>
        </w:rPr>
      </w:pPr>
      <w:bookmarkStart w:id="0" w:name="_GoBack"/>
      <w:bookmarkEnd w:id="0"/>
      <w:r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ru-RU"/>
        </w:rPr>
        <w:t xml:space="preserve">Тема </w:t>
      </w:r>
      <w:r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en-US"/>
        </w:rPr>
        <w:t>«</w:t>
      </w:r>
      <w:r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ru-RU"/>
        </w:rPr>
        <w:t>Диагностика диффузных болезней соединительной ткани</w:t>
      </w:r>
      <w:r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en-US"/>
        </w:rPr>
        <w:t>»</w:t>
      </w:r>
    </w:p>
    <w:p>
      <w:pPr>
        <w:widowControl/>
        <w:spacing w:before="140" w:beforeLines="0" w:afterLines="0" w:line="230" w:lineRule="atLeast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</w:p>
    <w:p>
      <w:pPr>
        <w:widowControl/>
        <w:spacing w:beforeLines="0" w:afterLines="0" w:line="211" w:lineRule="atLeast"/>
        <w:jc w:val="center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Ревматоидный артрит</w:t>
      </w:r>
    </w:p>
    <w:p>
      <w:pPr>
        <w:widowControl/>
        <w:spacing w:beforeLines="0" w:afterLines="0" w:line="211" w:lineRule="atLeast"/>
        <w:jc w:val="center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Ревматоидный артрит (РА)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хроническое системное воспалительное заболевание соединительной ткани с преимущественным поражением периферических (синовиальных) суставов по типу эрозивно-деструктивного прогрессирующего полиартрита.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Распространенность.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Заболевание поражает 0,5-1% населения. Во всем мире ревматоидным артритом страдает около 58 млн человек. Женщины болеют в 5-9 раз чаще, чем мужчины.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Этиология.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Причины, приводящие к развитию ревматоидного артрита, неизвестны. В настоящее время обсуждаются следующие возможные этиологические факторы:</w:t>
      </w:r>
    </w:p>
    <w:p>
      <w:pPr>
        <w:widowControl/>
        <w:tabs>
          <w:tab w:val="left" w:pos="634"/>
        </w:tabs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Генетические факторы.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У больных РА установлена наследственная предрасположенность к нарушению иммунологической реактивности. Семейно-генетическая предрасположенность к ревматоидному артриту доказывается повышенной частотой заболевания среди родственников больных, особенно монозиготных близнецов.</w:t>
      </w:r>
    </w:p>
    <w:p>
      <w:pPr>
        <w:widowControl/>
        <w:tabs>
          <w:tab w:val="left" w:pos="634"/>
        </w:tabs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Инфекционные агенты.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Выявлено несколько инфекционных агентов,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претендующих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на роль этиологического фактора РА. Это вирус Эбштейна—Барра, ретровирусы, вирусы краснухи, герпеса, цитомегаловирус, микоплазма и др.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Патогенез.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В основе патогенеза РА лежат генетически детерминированные аутоиммунные процессы, возникновению которых способствует дефицит Т-супрессорной функции лимфоцитов. Неизвестный этиологический фактор вызывает развитие иммунной ответной реакции. Повреждение суставов начинается с воспаления синовиальной оболочки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(синовита),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приобретающего затем пролиферативный характер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(паннус) с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повреждением хряща и костей.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Паннус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грануляционная ткань, происходящая из воспаленной синовиальной оболочки, состоящая из активно пролиферирующих фибробластов, лимфоцитов, макрофагов и богатая сосудами. Паннус интенсивно растет, проникает из синовиальной ткани в хрящ и разрушает его. Постепенно внутрисуставной хрящ исчезает, происходит замена его грануляционной тканью и развивается анкилоз. Хроническое воспаление околосуставных тканей, капсулы суставов, связок, сухожилий приводят к деформации суставов, подвывихам, контрактурам.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Классификация ревматоидного артрита (А. Н. Око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роков, 1997 г.)</w:t>
      </w:r>
    </w:p>
    <w:p>
      <w:pPr>
        <w:widowControl/>
        <w:tabs>
          <w:tab w:val="left" w:pos="633"/>
        </w:tabs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Ревматоидный артрит: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полиартрит, олигоартрит, моноартрит.</w:t>
      </w:r>
    </w:p>
    <w:p>
      <w:pPr>
        <w:widowControl/>
        <w:tabs>
          <w:tab w:val="left" w:pos="648"/>
        </w:tabs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Ревматоидный артрит с системными проявлениями.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Поражение серозных оболочек, легких, сердца, сосудов, глаз, почек, нервной системы, амилоидоз органов.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Особые формы — псевдосептический синдром, синдром Фелти.</w:t>
      </w:r>
    </w:p>
    <w:p>
      <w:pPr>
        <w:widowControl/>
        <w:tabs>
          <w:tab w:val="left" w:pos="633"/>
        </w:tabs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Ревматоидный артрит в сочетании с деформирующим остеоартрозом.</w:t>
      </w:r>
    </w:p>
    <w:p>
      <w:pPr>
        <w:widowControl/>
        <w:tabs>
          <w:tab w:val="left" w:pos="643"/>
        </w:tabs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Ювенильный ревматоидный артрит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(включая болезнь Стила).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Течение болезни.</w:t>
      </w:r>
    </w:p>
    <w:p>
      <w:pPr>
        <w:widowControl/>
        <w:tabs>
          <w:tab w:val="left" w:pos="628"/>
        </w:tabs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Медленно прогрессирующее.</w:t>
      </w:r>
    </w:p>
    <w:p>
      <w:pPr>
        <w:widowControl/>
        <w:tabs>
          <w:tab w:val="left" w:pos="637"/>
        </w:tabs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Быстро прогрессирующее.</w:t>
      </w:r>
    </w:p>
    <w:p>
      <w:pPr>
        <w:widowControl/>
        <w:tabs>
          <w:tab w:val="left" w:pos="637"/>
        </w:tabs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Без заметного прогрессирования.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Степень активности:</w:t>
      </w:r>
    </w:p>
    <w:p>
      <w:pPr>
        <w:widowControl/>
        <w:tabs>
          <w:tab w:val="left" w:pos="560"/>
        </w:tabs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— минимальная;</w:t>
      </w:r>
    </w:p>
    <w:p>
      <w:pPr>
        <w:widowControl/>
        <w:tabs>
          <w:tab w:val="left" w:pos="575"/>
        </w:tabs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— средняя;</w:t>
      </w:r>
    </w:p>
    <w:p>
      <w:pPr>
        <w:widowControl/>
        <w:tabs>
          <w:tab w:val="left" w:pos="575"/>
        </w:tabs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— высокая.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Ремиссия.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Функциональная недостаточность опорно-двигательного аппарата: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 — отсутствует;</w:t>
      </w:r>
    </w:p>
    <w:p>
      <w:pPr>
        <w:widowControl/>
        <w:tabs>
          <w:tab w:val="left" w:pos="560"/>
        </w:tabs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— профессиональная трудоспособность ограничена;</w:t>
      </w:r>
    </w:p>
    <w:p>
      <w:pPr>
        <w:widowControl/>
        <w:tabs>
          <w:tab w:val="left" w:pos="575"/>
        </w:tabs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— профессиональная трудоспособность утрачена;</w:t>
      </w:r>
    </w:p>
    <w:p>
      <w:pPr>
        <w:widowControl/>
        <w:tabs>
          <w:tab w:val="left" w:pos="580"/>
        </w:tabs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— утрачена способность к самообслуживанию.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Клиническая картина.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Суставной синдром.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Типичным для РА является двустороннее симметричное поражение мелких суставов. Начало заболевания чаще подострое, реже острое (с резкими болями в суставах, мышцах, с лихорадкой, утренней скованностью) или малозаметное с постепенным прогрессирующим поражением суставов без существенного нарушения функции. Наиболее характерны поражения суставов кистей, стоп, запястий. Редко поражаются плечевые, тазобедренные и суставы позвоночника. В ранней фазе заболевания характерно преобладание экссудативных явлений с наличием выпота в суставах, воспалительным отеком периартикулярных тканей, резкой болезненностью при пальпации пораженных суставов, ограничением подвижности в них. Кожа над суставами гиперемирована, горячая на ощупь. По мере прогрессирования заболевания начинают появляться деформации суставов, подвывихи, контрактуры. Движения в суставах ограничиваются, в дальнейшем наступает полная неподвижность суставов (анкилоз). Поражение суставов кисти приводит к девиации кисти (отклонение пальцев в сторону локтевой кости). Такая форма кисти напоминает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плавник моржа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en-US"/>
        </w:rPr>
        <w:t>».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Затем развиваются деформации пальцев кисти по типу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шеи лебедя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en-US"/>
        </w:rPr>
        <w:t>»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(сгибательная контрактура в пястно-фаланговых суставах, переразгибание проксимальных и сгибание дистальных межфаланговых суставов). Поражение суставов стоп. Чаще патологический процесс локализуется в плюснефаланговых суставах 2, 3, 4-х пальцев с молоткообразным изменением конфигурации пальцев с подвывихами в плюснефаланговых суставах.</w:t>
      </w:r>
    </w:p>
    <w:p>
      <w:pPr>
        <w:widowControl/>
        <w:spacing w:beforeLines="0" w:afterLines="0" w:line="230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Внесуставные проявления РА.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С течением времени в клинической картине заболевания появляются признаки системности.</w:t>
      </w:r>
    </w:p>
    <w:p>
      <w:pPr>
        <w:widowControl/>
        <w:spacing w:beforeLines="0" w:afterLines="0" w:line="230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Поражение мышц.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Проявляется атрофией межкостных мышц, мышц тенара, гипотенара, разгибателей предплечья, прямой мышцы бедра, ягодичных мышц. При тяжелом течении заболевания атрофия мышц становится диффузной и сопровождается значительным снижением тонуса и силы.</w:t>
      </w:r>
    </w:p>
    <w:p>
      <w:pPr>
        <w:widowControl/>
        <w:spacing w:beforeLines="0" w:after="340" w:afterLines="0" w:line="230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Поражение кожи.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Кожа истончается, становится сухой, могут быть подкожные кровоизлияния (экхимозы), мелкоочаговый некроз мягких тканей под ногтевыми пластинками или в области ногтевого ложа с развитием гангрены дистальной фаланги.</w:t>
      </w:r>
    </w:p>
    <w:p>
      <w:pPr>
        <w:widowControl/>
        <w:spacing w:beforeLines="0" w:afterLines="0" w:line="230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Поражение желудочно-кишечного тракта.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Наблюдается у 62,2% больных и проявляется нарушением кислотообразующей функции желудка, что выражается в снижении аппетита, чувстве тяжести в эпигастрии, метеоризме, обложенности языка. У некоторых больных обнаруживаются эрозии в области дна желудка. Возможно развитие хронического энтерита, колита, что проявляется болями в животе, нарушением стула.</w:t>
      </w:r>
    </w:p>
    <w:p>
      <w:pPr>
        <w:widowControl/>
        <w:spacing w:beforeLines="0" w:afterLines="0" w:line="230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Поражение печени.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Небольшое увеличение печени наблюдается у 25% больных, преимущественно при тяжелом течении РА.</w:t>
      </w:r>
    </w:p>
    <w:p>
      <w:pPr>
        <w:widowControl/>
        <w:spacing w:beforeLines="0" w:afterLines="0" w:line="230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Поражение легких и плевры.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Проявляется сухим или экссудативным плевритом, пневмонитом, облитерирующим бронхиолитом.</w:t>
      </w:r>
    </w:p>
    <w:p>
      <w:pPr>
        <w:widowControl/>
        <w:spacing w:beforeLines="0" w:afterLines="0" w:line="230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Поражение сердца.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Проявляется в виде перикардита, миокардита, эндокардита коронарного артериита. Эндокардит может привести к формированию пороков сердца. Наиболее часто развивается недостаточность митрального клапана, реже — недостаточность клапанов аорты, исключительно редко стеноз аортального клапана с недостаточностью кровообращения.</w:t>
      </w:r>
    </w:p>
    <w:p>
      <w:pPr>
        <w:widowControl/>
        <w:spacing w:beforeLines="0" w:afterLines="0" w:line="230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Поражение почек.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Проявляется гломерулонефритом или амилоидозом почек.</w:t>
      </w:r>
    </w:p>
    <w:p>
      <w:pPr>
        <w:widowControl/>
        <w:spacing w:beforeLines="0" w:afterLines="0" w:line="230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Поражение нервной системы.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Встречается в следующих клинических вариантах: периферическая ишемическая нейропатия, полиневрит, функциональное нарушение вегетативной нервной системы в виде нарушения терморегуляции, потоотделения, диуреза, энцефалопатия.</w:t>
      </w:r>
    </w:p>
    <w:p>
      <w:pPr>
        <w:widowControl/>
        <w:spacing w:beforeLines="0" w:afterLines="0" w:line="230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Течение заболевания:</w:t>
      </w:r>
    </w:p>
    <w:p>
      <w:pPr>
        <w:widowControl/>
        <w:tabs>
          <w:tab w:val="left" w:pos="538"/>
        </w:tabs>
        <w:spacing w:beforeLines="0" w:afterLines="0" w:line="230" w:lineRule="atLeast"/>
        <w:ind w:firstLine="2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без существенного прогрессирования;</w:t>
      </w:r>
    </w:p>
    <w:p>
      <w:pPr>
        <w:widowControl/>
        <w:tabs>
          <w:tab w:val="left" w:pos="542"/>
        </w:tabs>
        <w:spacing w:beforeLines="0" w:afterLines="0" w:line="230" w:lineRule="atLeast"/>
        <w:ind w:firstLine="2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умеренно прогрессирующее течение;</w:t>
      </w:r>
    </w:p>
    <w:p>
      <w:pPr>
        <w:widowControl/>
        <w:tabs>
          <w:tab w:val="left" w:pos="542"/>
        </w:tabs>
        <w:spacing w:beforeLines="0" w:after="220" w:afterLines="0" w:line="230" w:lineRule="atLeast"/>
        <w:ind w:firstLine="2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быстро прогрессирующее течение.</w:t>
      </w:r>
    </w:p>
    <w:p>
      <w:pPr>
        <w:widowControl/>
        <w:spacing w:beforeLines="0" w:afterLines="0" w:line="233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Лабораторные исследования.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ОАК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признаки нормохромной анемии (уровень гемоглобина крови ниже 90 г/л), лейкоцитоз и увеличенная СОЭ. Биохимические показатели неспецифичны и используются для установления степени активности воспалительного процесса. Выявляется диспротеинемия — увеличенная фибриногена, появление СРП в активную фазу заболевания.</w:t>
      </w:r>
    </w:p>
    <w:p>
      <w:pPr>
        <w:widowControl/>
        <w:spacing w:beforeLines="0" w:afterLines="0" w:line="233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Иммунологические исследования.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Наличие ревматоидного фактора, снижение количества Т-лимфоцитов, Т-супрессорной фракции. У 30-50% больных обнаруживаются ЦИК.</w:t>
      </w:r>
    </w:p>
    <w:p>
      <w:pPr>
        <w:widowControl/>
        <w:spacing w:beforeLines="0" w:afterLines="0" w:line="233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Инструментальные исследования.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Рентгенография суставов.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Обнаруживается околосуставной эпифизарный остеопороз, сужение суставной щели, краевые эрозии.</w:t>
      </w:r>
    </w:p>
    <w:p>
      <w:pPr>
        <w:widowControl/>
        <w:spacing w:beforeLines="0" w:afterLines="0" w:line="233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Радиоизотопное исследование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суставов проводится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технецием-99,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который способен накапливаться в синовиальной оболочке суставов.</w:t>
      </w:r>
    </w:p>
    <w:p>
      <w:pPr>
        <w:widowControl/>
        <w:spacing w:beforeLines="0" w:afterLines="0" w:line="233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Исследование синовиальной жидкости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проводится в ревматологических отделениях.</w:t>
      </w:r>
    </w:p>
    <w:p>
      <w:pPr>
        <w:widowControl/>
        <w:spacing w:beforeLines="0" w:afterLines="0" w:line="233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Биопсия синовиальной оболочки.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Характерны гипертрофия и увеличение количества ворсинок, пролиферация синовиальных, лимфоидных и плазматических клеток.</w:t>
      </w:r>
    </w:p>
    <w:p>
      <w:pPr>
        <w:widowControl/>
        <w:spacing w:beforeLines="0" w:afterLines="0" w:line="233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</w:p>
    <w:p>
      <w:pPr>
        <w:widowControl/>
        <w:spacing w:beforeLines="0" w:afterLines="0" w:line="233" w:lineRule="atLeast"/>
        <w:ind w:firstLine="340"/>
        <w:jc w:val="center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Остеоартроз</w:t>
      </w:r>
    </w:p>
    <w:p>
      <w:pPr>
        <w:widowControl/>
        <w:spacing w:beforeLines="0" w:after="100" w:afterLines="0" w:line="230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Остеоартроз (ОА)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хроническое прогрессирующее невоспалительное заболевание неизвестной этиологии, характеризующееся дегенерацией суставного хряща и структурными изменениями субхондральной кости, а также явным или скрыто протекающим умеренно выраженным синовитом.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Различают первичный и вторичный остеоартроз. Первичный ОА развивается в здоровом до этого хряще под влиянием его чрезмерной нагрузки, при вторичном — происходит дегенерация уже предварительно измененного суставного хряща.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Этиология.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Причина первичного остеоартроза окончательно не выяснена. Основными предполагаемыми факторами его развития являются: несоответствие между механической нагрузкой на суставной хрящ и его возможностью сопротивляться этому воздействию; наследственная предрасположенность, выражающаяся в снижении способности хряща противостоять механическим воздействиям.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В развитии первичного остеоартроза большую роль играет взаимодействие внешних и внутренних факторов.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Внешние факторы: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травмы и микротравмы сустава, функциональная перегрузка сустава (профессиональная, спортивная, бытовая), гипермобильность суставов, несбалансированное питание, интоксикации и профессиональные вредности (нитраты, соли тяжелых металлов, гербициды), злоупотребление и интоксикация алкоголем, перенесенные вирусные инфекции.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Внутренние факторы: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дефекты строения опорно-двигательного аппарата. Нарушение статики, ведущее к изменению конгруэнтности суставных поверхностей (дисплазии, сколиоз позвоночника, избыточная масса тела, эндокринные нарушения, нарушение местного и общего кровообращения, предшествующие артриты).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Основными причинами вторичных остеоартрозов являются: травмы суставов, эндокринные заболевания, метаболические нарушения, гемохроматоз, подагра, другие заболевания костей и суставов.</w:t>
      </w:r>
    </w:p>
    <w:p>
      <w:pPr>
        <w:widowControl/>
        <w:spacing w:beforeLines="0" w:after="14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Патогенез.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Под влиянием этиологических факторов происходит более быстрое и раннее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постарение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суставного хряща. Метаболизм его нарушается, хрящ теряет свою эластичность, раньше всего в центре, становится шероховатым, разволокняется. В нем появляются трещины, обнажается подлежащяя кость. В дальнейшем хрящ может совсем исчезнуть. Отсутствие амортизации при давлении на суставную поверхность приводит к их уплотнению с образованием участков ишемии, склероза, кист. Одновременно по краям суставных поверхностей эпифизов хрящ компенсаторно разрастается, а затем происходит окостенение — образуются краевые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остеофиты.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Наличие в суставной полости отломков хряща приводит к периферическому синовиту, при неоднократных рецидивах — к фиброзным изменениям синовии и капсулы. В настоящее время доказана роль иммунной системы в патогенезе деформирующего остеоартроза.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Клиническая картина.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Боли в суставах механического типа, возникают при нагрузке на сустав, больше к вечеру, затихают в покое, ночью.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Стартовые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боли в суставах появляются при первых шагах пациента, затем исчезают и вновь возникают при продолжительной нагрузке. Могут быть признаки реактивного синовита, сопровождающегося усилением болей, припухлостью сустава. Периодическое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заклинивание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сустава (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блокадная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боль)— внезапная резкая боль в суставе при малейшем движении, обусловленная суставной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мышью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ущемлением кусочка некротизированного хряща между суставными поверхностями. Боль исчезает при определенном движении, ведущем к удалению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мыши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 суставной поверхности. При движении суставов определяется крепитация. Стойкая деформация суставов, обусловлена костными разрастаниями. Наблюдается небольшое ограничение подвижности суставов, за исключением тазобедренных.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Коксартроз (артроз тазобедренного сустава)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— наиболее частая и тяжелая форма ДОА. Пациент начинает прихрамывать на больную ногу, в дальнейшем появляются и усиливаются боли в паховой области с иррадиацией в колено, наступает хромота. Ограничивается ротация бедра кнутри и отведение его, позже ограничиваются наружная ротация и приведение бедра, а также его сгибание и разгибание.</w:t>
      </w:r>
    </w:p>
    <w:p>
      <w:pPr>
        <w:widowControl/>
        <w:spacing w:beforeLines="0" w:after="220" w:afterLines="0" w:line="233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Развивается атрофия мышц бедра и ягодицы, позже — сгибательная контрактура, укорочение конечности, изменение походки, нарушение осанки, выраженная хромота, а при двустороннем поражении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утиная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походка. Течение коксартроза постоянно прогрессирующее.</w:t>
      </w:r>
    </w:p>
    <w:p>
      <w:pPr>
        <w:widowControl/>
        <w:spacing w:beforeLines="0" w:after="220" w:afterLines="0" w:line="233" w:lineRule="atLeast"/>
        <w:ind w:firstLine="340"/>
        <w:jc w:val="center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Классификация остеоартроза</w:t>
      </w:r>
    </w:p>
    <w:p>
      <w:pPr>
        <w:widowControl/>
        <w:spacing w:beforeLines="0" w:afterLines="0"/>
        <w:jc w:val="left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</w:p>
    <w:p>
      <w:pPr>
        <w:widowControl/>
        <w:spacing w:beforeLines="0" w:afterLines="0" w:line="1" w:lineRule="atLeast"/>
        <w:jc w:val="left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</w:p>
    <w:p>
      <w:pPr>
        <w:keepNext/>
        <w:keepLines/>
        <w:widowControl/>
        <w:spacing w:beforeLines="0" w:afterLines="0" w:line="233" w:lineRule="atLeast"/>
        <w:ind w:firstLine="340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Лабораторные исследования</w:t>
      </w:r>
    </w:p>
    <w:p>
      <w:pPr>
        <w:widowControl/>
        <w:spacing w:beforeLines="0" w:afterLines="0" w:line="233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ОАК: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без существенных изменений, при реактивном синовите может увеличиваться СОЭ до 20-25 мм/час.</w:t>
      </w:r>
    </w:p>
    <w:p>
      <w:pPr>
        <w:widowControl/>
        <w:spacing w:beforeLines="0" w:afterLines="0" w:line="233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БАК: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без существенных изменений, при синовите повышаются фибрин, серомукоид, сиаловые кислоты.</w:t>
      </w:r>
    </w:p>
    <w:p>
      <w:pPr>
        <w:widowControl/>
        <w:spacing w:beforeLines="0" w:afterLines="0" w:line="233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О АМ: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без изменений.</w:t>
      </w:r>
    </w:p>
    <w:p>
      <w:pPr>
        <w:widowControl/>
        <w:spacing w:beforeLines="0" w:afterLines="0" w:line="233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Инструментальные исследования.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Рентгенологическое исследование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суставов: выявляют линейный остеосклероз, сужение суставной щели, эпифизы костей, образующие сустав, деформированы, резко уплотнены.</w:t>
      </w:r>
    </w:p>
    <w:p>
      <w:pPr>
        <w:widowControl/>
        <w:spacing w:beforeLines="0" w:afterLines="0" w:line="233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Исследование биоптата синовиальной оболочки: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покровные клетки расположены в один ряд, ворсинки атрофичны, сосудов мало, значительные поля фиброза, жирового перерождения.</w:t>
      </w:r>
    </w:p>
    <w:p>
      <w:pPr>
        <w:widowControl/>
        <w:spacing w:beforeLines="0" w:after="160" w:afterLines="0" w:line="233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Исследование синовиальной жидкости: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жидкость прозрачная или слабомутная, высокой или средней вязкости, муциновый сгусток плотный.</w:t>
      </w:r>
    </w:p>
    <w:p>
      <w:pPr>
        <w:keepNext/>
        <w:keepLines/>
        <w:widowControl/>
        <w:spacing w:beforeLines="0" w:afterLines="0" w:line="211" w:lineRule="atLeast"/>
        <w:jc w:val="center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Подагра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Подагра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гетерогенное по происхождению заболевание, характеризующееся отложением в различных тканях кристаллов уратов в форме моноурата натрия и мочевой кислоты.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Этиология.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 первичной подагре нередко обнаруживаются генетически обусловленные дефекты в энзимах, участвующих в метаболизме пуринов. С генетическим дефектом связана и гипофункция ферментных систем почек, регулирующих экскрецию мочевой кислоты. Развитию подагры способствуют также избыточное питание, однообразная мясная пища, употребление алкогольных напитков (особенно пива, сухих виноградных вин), а также малоподвижный образ жизни.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Патогенез.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Выделяют три фазы патогенеза подагры: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гиперурикемия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и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накопление уратов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в организме; отложение уратов в тканях; острое подагрическое воспаление.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Клиническая картина.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В развитии подагры различают три периода: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преморбидный, интермиттирующий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и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хроническая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подагра.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В преморбидном периоде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имеется только гиперурикемия, протекающая бессимптомно. Она еще не считается подагрой.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В интермиттирующем периоде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имеет место чередование острых приступов артрита с бессимптомными межприступными промежутками. Для хронической подагры характерны тофусы, хронический подагрический артрит, из внесуставных проявлений чаще встречается поражение почек.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Острый приступ подагры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наблюдается в 50-80% случаев. Возникает среди полного здоровья, внезапно, нередко среди ночи. Появляются резчайшие боли в плюснефаланговом суставе, сустав быстро припухает, кожа над ним краснеет, затем становится синевато-багровой, горячей, температура тела повышается до 38-39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°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C, кожа над суставом блестит, напряжена, функция сустава нарушена. Первые приступы подагры длятся 3-10 дней, затем боли исчезают, кожа становится нормальной и отек исчезает, функция сустава восстанавливается полностью. Следующий приступ наступает через какое-то время (иногда месяцы и даже годы), но с течением времени светлые промежутки укорачиваются. Во время приступа увеличены: СОЭ, уровень сиаловых кислот, фибрина, серомукоида, появляется СРП в сыворотке крови.</w:t>
      </w:r>
    </w:p>
    <w:p>
      <w:pPr>
        <w:widowControl/>
        <w:spacing w:beforeLines="0" w:afterLines="0" w:line="230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Подострая форма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может протекать в виде моноартрита в суставах большого пальца стопы, но с незначительной болью и умеренными экссудативными проявлениями.</w:t>
      </w:r>
    </w:p>
    <w:p>
      <w:pPr>
        <w:widowControl/>
        <w:spacing w:beforeLines="0" w:afterLines="0" w:line="230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Ревматоидный вариант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характеризуется поражением мелких суставов кистей, лучезапястных суставов. Со временем у пациентов развивается хронический подагрический полиартрит, при котором чаще поражаются суставы ног, появляются: дефигурация суставов, ограничение их подвижности, деформации за счет узелковых отложений. Появляются подвывихи пальцев, контрактуры, грубый хруст в суставах, пациенты утрачивают трудоспособность.</w:t>
      </w:r>
    </w:p>
    <w:p>
      <w:pPr>
        <w:widowControl/>
        <w:spacing w:beforeLines="0" w:afterLines="0" w:line="230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Тофусы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(подагрические узлы) — специфический признак подагры — образуются при высокой гиперурикемии и длительности заболевания свыше 5-6 лет. Тофусы — это узелки, содержащие ураты, окруженные соединительной тканью. Локализуются чаще на ушных раковинах, в бурсах локтевых суставов, стопах, в области хрящевой перегородки носа. Узелки желтоватого цвета, их содержимое при приступах может разжижаться и выделяться через свищи, но инфицируются они редко.</w:t>
      </w:r>
    </w:p>
    <w:p>
      <w:pPr>
        <w:widowControl/>
        <w:spacing w:beforeLines="0" w:afterLines="0" w:line="230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Почечно-каменная болезнь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возникает у 40% больных (проявляется почечной коликой обычно на фоне суставной подагрической атаки, может осложняться пиелонефритом).</w:t>
      </w:r>
    </w:p>
    <w:p>
      <w:pPr>
        <w:widowControl/>
        <w:spacing w:beforeLines="0" w:afterLines="0" w:line="230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Инструментальные исследования.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Рентгенография суставов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выявляет изменения преимущественно при хроническом подагрическом полиартрите. На фоне остеопороза обнаруживаются изменения суставов и эпифизов в виде круглых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штампованных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очагов просветления величиной от нескольких миллиметров до 2-3 см в диаметре. Разрушение коркового вещества, симптом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вздутия костного края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».</w:t>
      </w:r>
    </w:p>
    <w:p>
      <w:pPr>
        <w:widowControl/>
        <w:spacing w:beforeLines="0" w:afterLines="0" w:line="230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</w:p>
    <w:p>
      <w:pPr>
        <w:widowControl/>
        <w:spacing w:beforeLines="0" w:after="220" w:afterLines="0" w:line="204" w:lineRule="atLeast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</w:p>
    <w:p>
      <w:pPr>
        <w:widowControl/>
        <w:spacing w:beforeLines="0" w:after="220" w:afterLines="0" w:line="204" w:lineRule="atLeast"/>
        <w:jc w:val="center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Диффузные заболевания соединительной ткани</w:t>
      </w:r>
    </w:p>
    <w:p>
      <w:pPr>
        <w:widowControl/>
        <w:spacing w:beforeLines="0" w:afterLines="0" w:line="230" w:lineRule="atLeast"/>
        <w:jc w:val="center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Системная красная волчанка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Системная красная волчанка (СКВ)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тяжелое диффузное заболевание соединительной ткани, которое характеризуется системным аутоиммунным поражением соединительной ткани и сосудов.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Этиология.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Предполагается роль вирусной инфекции на фоне генетически детерминированных нарушений иммунитета. Доказано семейно-генетическое предрасположение. Провоцирующие факторы: инсоляция, беременность, аборты, роды, начало менструальной функции, инфекции, лекарственная или поствакцинальная реакция.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Патогенез.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В патогенезе имеет значение аутоимунное воспаление в системе клеток-предшественников для соединительной ткани, клеточного и гуморального иммунитета с формированием и отложением в тканях комплексов антиген-антитело. Отмечается широкий спектр различных циркулирующих антител. Важнейшими являются антинуклеарные (антиядерные) антитела не только к цельным ядрам, но и к отдельным ингредиентам ядра — ДНК, нуклеопротеиду. Антитела к нуклеопротеиду представляют собой так называемый волчаночные клетки (LE) который обуславливает образование LE-клеток. Волчаночные клетки (LE-клетки) представляют собой зрелые нейтрофилы, которые содержат фагоцитированные гомогенные включения ядерного материала, который смещает ядро нейтрофила на периферию клетки. Это и есть LE-клетка. Наиболее изучено патогенетическое значение антител к нативной ДНК (нДНК), циркулирующих комлексов нДНК — антитела к нДНК, которые, откладываясь на базальных мембранах различных органов, кожи, вызывают повреждение с воспалительной реакцией. В процессе воспаления и деструкции соединительной ткани высвобождаются новые антигены, в ответ на которые формируются антитела, образуются иммунные комплексы и таким образом создается порочный круг — причина неуклонного прогрессирования болезни.</w:t>
      </w:r>
    </w:p>
    <w:p>
      <w:pPr>
        <w:widowControl/>
        <w:spacing w:beforeLines="0" w:afterLines="0" w:line="230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Клиническая картина. Болеют чаще женщины 20- 30 лет. Заболевание начинается со слабости, похудания, субфебрильной температуры, болей в мышцах и суставах. Характерно поражение суставов, кожи, серозных оболочек.</w:t>
      </w:r>
    </w:p>
    <w:p>
      <w:pPr>
        <w:widowControl/>
        <w:spacing w:beforeLines="0" w:afterLines="0" w:line="230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Артриты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наиболее часто встречающиеся признаки СКВ. Наблюдаются мигрирующие артралгии или артриты, стойкие болевые контрактуры. Чаще поражаются мелкие суставы кистей, голеностопные. Суставной синдром сопровождается миалгией и миозитом.</w:t>
      </w:r>
    </w:p>
    <w:p>
      <w:pPr>
        <w:widowControl/>
        <w:spacing w:beforeLines="0" w:afterLines="0" w:line="230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Кожные покровы поражаются также часто. Типичны эритематозные высыпания на лице в области скуловой дуги и спинки носа (напоминают форму бабочки). Выявляются поражения слизистой оболочки полости рта — стоматит, высыпания на красной кайме губ.</w:t>
      </w:r>
    </w:p>
    <w:p>
      <w:pPr>
        <w:widowControl/>
        <w:spacing w:beforeLines="0" w:afterLines="0" w:line="230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Поражение серозных оболочек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наблюдается более чем у 90% пациентов. Чаще всего поражается плевра (плеврит), перикард, реже — брюшина (перитонит).</w:t>
      </w:r>
    </w:p>
    <w:p>
      <w:pPr>
        <w:widowControl/>
        <w:spacing w:beforeLines="0" w:afterLines="0" w:line="230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Характерно множественное поражение серозных оболочек — полисерозиты.</w:t>
      </w:r>
    </w:p>
    <w:p>
      <w:pPr>
        <w:widowControl/>
        <w:spacing w:beforeLines="0" w:afterLines="0" w:line="230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Сердечно-сосудистая система страдает в виде очагового или диффузного миокардита, эндокардита. Поражается пищеварительная система — энтероколиты. Вовлекаются в патологический процесс почки — нефротический синдром с развитием почечной недостаточности. Страдает и нервная система (астеновегетативный синдром, полиневриты, психические расстройства). Возможно увеличение печени (гепатит), селезенки и лимфатических узлов.</w:t>
      </w:r>
    </w:p>
    <w:p>
      <w:pPr>
        <w:widowControl/>
        <w:spacing w:beforeLines="0" w:afterLines="0" w:line="230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Характер течения по началу болезни</w:t>
      </w:r>
    </w:p>
    <w:p>
      <w:pPr>
        <w:widowControl/>
        <w:spacing w:beforeLines="0" w:afterLines="0" w:line="230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и дальнейшему прогрессированию:</w:t>
      </w:r>
    </w:p>
    <w:p>
      <w:pPr>
        <w:widowControl/>
        <w:tabs>
          <w:tab w:val="left" w:pos="678"/>
        </w:tabs>
        <w:spacing w:beforeLines="0" w:afterLines="0" w:line="230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острое;</w:t>
      </w:r>
    </w:p>
    <w:p>
      <w:pPr>
        <w:widowControl/>
        <w:tabs>
          <w:tab w:val="left" w:pos="678"/>
        </w:tabs>
        <w:spacing w:beforeLines="0" w:afterLines="0" w:line="230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подострое;</w:t>
      </w:r>
    </w:p>
    <w:p>
      <w:pPr>
        <w:widowControl/>
        <w:tabs>
          <w:tab w:val="left" w:pos="678"/>
        </w:tabs>
        <w:spacing w:beforeLines="0" w:afterLines="0" w:line="230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хроническое.</w:t>
      </w:r>
    </w:p>
    <w:p>
      <w:pPr>
        <w:widowControl/>
        <w:spacing w:beforeLines="0" w:afterLines="0" w:line="230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Варианты течения СКВ</w:t>
      </w:r>
    </w:p>
    <w:p>
      <w:pPr>
        <w:widowControl/>
        <w:spacing w:beforeLines="0" w:afterLines="0" w:line="230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— Продромальный период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(от месяца до нескольких лет): слабость, похудание, субфебрильная температура тела, артралгии, миалгии. Возможны кожные проявления в виде сыпи,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бабочка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на лице, нарушения зрения, нервно-психические расстройства, боли в сердце, сердцебиение. ОАМ — протеинурия, гематурия. Аллергия в прошлом.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— Острое течение: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температура тела высокая, проливные поты, адинамия; характерен острый полиартрит, кожные проявления, тяжелые полисерозиты (плеврит, перикардит), очаговый нефрит. ОАК — резкое увеличение СОЭ, панцитопения, большое количество волчаночных клеток (L-клеток).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— Подострое течение: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постепенное развитие, суставной синдром, субфебрильная температура тела, кожные изменения, минимальная активность процесса, ремиссии — до полугода. Постепенное прогрессирование процесса с развитием множественных поражений внутренних органов.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— Хроническое течение: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моно- или полисиндромность в течение многих лет. Общее состояние остается удовлетворительным. Вначале — кожные изменения и суставной синдром. Через 2-3 года — полисиндромная картина.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Диагностика.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ОАК: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значительное увеличение СОЭ, гемолитическая анемия, тромбоцитопения, лейкопения.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БАК: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диспротеинемия.</w:t>
      </w:r>
    </w:p>
    <w:p>
      <w:pPr>
        <w:widowControl/>
        <w:spacing w:beforeLines="0" w:after="160" w:afterLines="0" w:line="252" w:lineRule="auto"/>
        <w:jc w:val="left"/>
        <w:rPr>
          <w:rFonts w:hint="default" w:ascii="Times New Roman" w:hAnsi="Times New Roman" w:eastAsia="Times New Roman"/>
          <w:color w:val="auto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Иммунологические реакции: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ЦИК, ревматоидный фактор, LE-клетки (волчаночные клетки).</w:t>
      </w:r>
    </w:p>
    <w:p>
      <w:pPr>
        <w:widowControl/>
        <w:spacing w:beforeLines="0" w:afterLines="0" w:line="230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</w:p>
    <w:p>
      <w:pPr>
        <w:widowControl/>
        <w:spacing w:beforeLines="0" w:afterLines="0" w:line="230" w:lineRule="atLeast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</w:p>
    <w:p>
      <w:pPr>
        <w:widowControl/>
        <w:spacing w:beforeLines="0" w:afterLines="0" w:line="230" w:lineRule="atLeast"/>
        <w:jc w:val="center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Дерматополимиозит</w:t>
      </w:r>
    </w:p>
    <w:p>
      <w:pPr>
        <w:widowControl/>
        <w:spacing w:beforeLines="0" w:afterLines="0" w:line="230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Дерматополимиозит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гетерогенная группа хронических воспалительных заболеваний с преимущественным поражением скелетной мускулатуры, относящихся к диффузным болезням соединительной ткани.</w:t>
      </w:r>
    </w:p>
    <w:p>
      <w:pPr>
        <w:widowControl/>
        <w:spacing w:beforeLines="0" w:afterLines="0" w:line="233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Этиология.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Предполагается вирусная (Коксаки) этиология. Провоцирующие факторы — охлаждение, травма, инсоляция, беременность, лекарственная непереносимость. В механизме развития заболевания имеет значение нейроэндокринная реактивность. Возможно семейно-генетическое предрасположение.</w:t>
      </w:r>
    </w:p>
    <w:p>
      <w:pPr>
        <w:widowControl/>
        <w:spacing w:beforeLines="0" w:afterLines="0" w:line="233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Клиническая картина.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Заболевание начинается остро или подостро с мышечного синдрома (миастения, миалгии), арталгии, лихорадки, поражения кожи, появления плотных распространенных отеков. В дальнейшем болезнь приобретает рецидивирующее течение. Жалобы на боли в мышцах при движении, в покое, при надавливании. Развивается мышечная слабость, мышцы уплотняются, увеличиваются в объеме, нарушаются активные движения вплоть до полного обездвижения и прострации. Лицо маскообразное, дисфагия, нарушения дыхания, частые пневмонии. Поражения кожи разнообразны: эритематозные, папулезные, буллезные высыпания, телеангиэктазии, гиперкератоз, депигментация и др. Высыпания иногда сопровождаются зудом. Выявляются полиартралгии и ограничение подвижности в суставах вплоть до развития анкилозов (вследствие поражения мышц). Развиваются миокардиты и миокардиодистрофии (тахикардия, лабильность пульса, артериальная гипотензия, приглушенность тонов сердца, систолический шум на верхушке сердца), сердечная недостаточность. Вовлекается в патологический процесс система пищеварения: анорексия, боли в животе, гипотония пищевода, гастроэнтероколиты, желудочно-кишечные кровотечения, перфорация стенки желудка, кишечника.</w:t>
      </w:r>
    </w:p>
    <w:p>
      <w:pPr>
        <w:widowControl/>
        <w:spacing w:beforeLines="0" w:afterLines="0" w:line="233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Диагностика.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ОАК: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умеренный лейкоцитоз, эозинофилия (25-70%), стойкое повышение СОЭ.</w:t>
      </w:r>
    </w:p>
    <w:p>
      <w:pPr>
        <w:widowControl/>
        <w:spacing w:beforeLines="0" w:afterLines="0" w:line="233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БАК: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диспротеинемия.</w:t>
      </w:r>
    </w:p>
    <w:p>
      <w:pPr>
        <w:widowControl/>
        <w:spacing w:beforeLines="0" w:afterLines="0" w:line="233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Исследование биоптата мышц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имеет диагностическое значение.</w:t>
      </w:r>
    </w:p>
    <w:p>
      <w:pPr>
        <w:widowControl/>
        <w:tabs>
          <w:tab w:val="left" w:pos="698"/>
        </w:tabs>
        <w:spacing w:beforeLines="0" w:after="60" w:afterLines="0"/>
        <w:ind w:left="440"/>
        <w:rPr>
          <w:rFonts w:hint="default" w:ascii="Times New Roman" w:hAnsi="Times New Roman" w:eastAsia="Times New Roman"/>
          <w:color w:val="auto"/>
          <w:sz w:val="28"/>
          <w:szCs w:val="24"/>
          <w:lang w:val="ru-RU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EF01E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nhideWhenUsed/>
    <w:uiPriority w:val="99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Office_11.2.0.11225_F1E327BC-269C-435d-A152-05C5408002CA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2024-01-28T07:02:41Z</dcterms:created>
  <dc:creator>bakan</dc:creator>
  <cp:lastModifiedBy>bakan</cp:lastModifiedBy>
  <dcterms:modified xsi:type="dcterms:W3CDTF">2024-01-28T07:02:48Z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E9FE95BA74754EC193FC9B3FD6E57088</vt:lpwstr>
  </property>
</Properties>
</file>