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bookmarkStart w:id="0" w:name="_GoBack"/>
      <w:bookmarkEnd w:id="0"/>
    </w:p>
    <w:p>
      <w:pPr>
        <w:keepNext/>
        <w:keepLines/>
        <w:widowControl/>
        <w:spacing w:beforeLines="0" w:after="140" w:afterLines="0"/>
        <w:jc w:val="center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«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>Методика диагностики заболеваний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br w:type="textWrapping"/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>органов эндокринной системы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»</w:t>
      </w:r>
    </w:p>
    <w:p>
      <w:pPr>
        <w:widowControl/>
        <w:spacing w:beforeLines="0" w:after="60" w:afterLines="0"/>
        <w:jc w:val="center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Алгоритм обследования больных с заболеваниями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эндокринной системы и обмена веществ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Жалобы пациента: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сердцебиение (тахикардия), потливость, изменение массы тела, жажда, полиурия, слабость, раздражительность, кожный зуд.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Анамнез болезни: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факторы риска, очаги инфекции, причины, начало, развитие (в том числе половых признаков), данные предшествующих исследований.</w:t>
      </w:r>
    </w:p>
    <w:p>
      <w:pPr>
        <w:widowControl/>
        <w:spacing w:beforeLines="0" w:after="20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Анамнез жизни: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наследственность, перенесенные заболевания, характер питания, вредные привычки, профессия, травмы черепа, проф. вредности, условие труда и быта, нервно-психические стрессы. </w:t>
      </w:r>
    </w:p>
    <w:p>
      <w:pPr>
        <w:keepNext/>
        <w:keepLines/>
        <w:widowControl/>
        <w:spacing w:beforeLines="0" w:after="60" w:afterLines="0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I. Субъективные симптомы заболеваний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органов эндокринной системы</w:t>
      </w:r>
    </w:p>
    <w:p>
      <w:pPr>
        <w:widowControl/>
        <w:spacing w:beforeLines="0" w:afterLines="0" w:line="252" w:lineRule="atLeast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Жалобы больных очень разнообразны и связаны с функцией того органа, который регулируется гормоном пораженной железы.</w:t>
      </w:r>
    </w:p>
    <w:p>
      <w:pPr>
        <w:widowControl/>
        <w:tabs>
          <w:tab w:val="left" w:pos="711"/>
        </w:tabs>
        <w:spacing w:beforeLines="0" w:afterLines="0" w:line="252" w:lineRule="atLeast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заболеваниях щитовидной железы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пациентов беспокоит учащенное сердцебиение, перебои в сердце, чувство жара, потливость или лихорадка, повышенная возбудимость. При понижении функции железы возникает вялость, апатия, зябкость, снижение памяти, сонливость.</w:t>
      </w:r>
    </w:p>
    <w:p>
      <w:pPr>
        <w:widowControl/>
        <w:tabs>
          <w:tab w:val="left" w:pos="706"/>
        </w:tabs>
        <w:spacing w:beforeLines="0" w:afterLines="0" w:line="252" w:lineRule="atLeast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заболевании надпочечников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беспокоит выраженная слабость и мышечная адинамия, гипотрофия, изменение цвета кожных покровов, неравномерное распределение жира в подкожной клетчатке.</w:t>
      </w:r>
    </w:p>
    <w:p>
      <w:pPr>
        <w:widowControl/>
        <w:tabs>
          <w:tab w:val="left" w:pos="716"/>
        </w:tabs>
        <w:spacing w:beforeLines="0" w:afterLines="0" w:line="252" w:lineRule="atLeast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поражении эндокринной части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поджелудочной железы: жажда, полиурия, полидипсия (прожорливость) и повышенный аппетит, потеря или увеличение массы тела.</w:t>
      </w:r>
    </w:p>
    <w:p>
      <w:pPr>
        <w:widowControl/>
        <w:tabs>
          <w:tab w:val="left" w:pos="711"/>
        </w:tabs>
        <w:spacing w:beforeLines="0" w:after="60" w:afterLines="0" w:line="252" w:lineRule="atLeast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заболеваниях гипофиза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непропорциональное развитие рук и ног, бесплодие.</w:t>
      </w:r>
    </w:p>
    <w:p>
      <w:pPr>
        <w:widowControl/>
        <w:spacing w:beforeLines="0" w:after="60" w:afterLines="0" w:line="252" w:lineRule="atLeast"/>
        <w:jc w:val="center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Анамнез заболевания и жизни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Из истории жизни для диагностики эндокринных заболеваний определенное значение имеет следующие сведения:</w:t>
      </w:r>
    </w:p>
    <w:p>
      <w:pPr>
        <w:widowControl/>
        <w:tabs>
          <w:tab w:val="left" w:pos="649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место рождения и жительства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больного, существенно для выявления возможного эндемического зоба, вызванного недостатком йода в почве и воде;</w:t>
      </w:r>
    </w:p>
    <w:p>
      <w:pPr>
        <w:widowControl/>
        <w:tabs>
          <w:tab w:val="left" w:pos="654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особенности индивидуального развития больного: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родовые травмы могут способствовать поражению диэнцефало-гипофизарной области; характер роста (высокий рост у мальчиков, увеличение которого происходит равномерно, а не рывками, как в норме, и затягивается больше обычного);</w:t>
      </w:r>
    </w:p>
    <w:p>
      <w:pPr>
        <w:widowControl/>
        <w:tabs>
          <w:tab w:val="left" w:pos="654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данные о половых расстройствах: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особое внимание уделяется наступлению полового созревания и появлению вторичных половых признаков; задержка в половом развитии; раннее развитие половых признаков;</w:t>
      </w:r>
    </w:p>
    <w:p>
      <w:pPr>
        <w:widowControl/>
        <w:tabs>
          <w:tab w:val="left" w:pos="991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гинекологический анамнез у женщин;</w:t>
      </w:r>
    </w:p>
    <w:p>
      <w:pPr>
        <w:widowControl/>
        <w:tabs>
          <w:tab w:val="left" w:pos="991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условия труда и быта;</w:t>
      </w:r>
    </w:p>
    <w:p>
      <w:pPr>
        <w:widowControl/>
        <w:tabs>
          <w:tab w:val="left" w:pos="991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применение гормональных и антигормональных средств;</w:t>
      </w:r>
    </w:p>
    <w:p>
      <w:pPr>
        <w:widowControl/>
        <w:tabs>
          <w:tab w:val="left" w:pos="991"/>
        </w:tabs>
        <w:spacing w:beforeLines="0" w:after="12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наследственная предрасположенность.</w:t>
      </w:r>
    </w:p>
    <w:p>
      <w:pPr>
        <w:keepNext/>
        <w:keepLines/>
        <w:widowControl/>
        <w:tabs>
          <w:tab w:val="left" w:pos="303"/>
        </w:tabs>
        <w:spacing w:beforeLines="0" w:after="60" w:afterLines="0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Объективные методы обследования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Осмотр пациентов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дает много информации. При заболеваниях щитовидной железы можно обнаружить изменения выражения лица. Для больных диффузным токсическим зобом типичными являются глазные симптомы:</w:t>
      </w:r>
    </w:p>
    <w:p>
      <w:pPr>
        <w:widowControl/>
        <w:tabs>
          <w:tab w:val="left" w:pos="657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равномерное, двухстороннее расширение глазной щели;</w:t>
      </w:r>
    </w:p>
    <w:p>
      <w:pPr>
        <w:widowControl/>
        <w:tabs>
          <w:tab w:val="left" w:pos="654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 Грефе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наличие белой полоски склеры между верхним веком и радужной оболочкой при движении глазного яблока книзу;</w:t>
      </w:r>
    </w:p>
    <w:p>
      <w:pPr>
        <w:widowControl/>
        <w:tabs>
          <w:tab w:val="left" w:pos="657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 Штельвага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редкое мигание;</w:t>
      </w:r>
    </w:p>
    <w:p>
      <w:pPr>
        <w:widowControl/>
        <w:tabs>
          <w:tab w:val="left" w:pos="654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 Кохера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фиксации взгляда на предмете, перемещаемом вверх, между верхним веком и верхним краем радужной оболочки обнаруживается полоска склеры;</w:t>
      </w:r>
    </w:p>
    <w:p>
      <w:pPr>
        <w:widowControl/>
        <w:tabs>
          <w:tab w:val="left" w:pos="657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 Мебиуса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нарушение конвергенции.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 больных со сниженной функцией щитовидной железы наблюдается маскообразное и амимичное лицо.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заболеваниях гипофиза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увеличиваются размеры носа, губ, ушей; чрезмерное разрастание нижней челюсти (акромегалия), что влечет за собой расхождение зубов (диастема).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выраженном увеличении щитовидной железы (зоб) отмечается утолщение или изменение конфигурации шеи.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Ряд эндокринных заболеваний сопровождается особенностями телосложения больных: при гипофизарном нанизме (карликовость из- за снижения выработки соматотропного гормона) у больных низкий рост с сохранением детских пропорций тела. Для повышенной функции передней доли гипофиза характерен гигантизм.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Изменение кожи в виде бронзового окрашивания ладонных линий и окружности сосков характерны для хронической надпочечниковой недостаточности. Бледная и холодная на ощупь кожа характерна для больных с пониженной функцией щитовидной железы. При повышенной функции щитовидной железы кожа горячая и отличается высокой эластичностью.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Широкие стрии (атрофическое расхождение кожных покровов в виде полос) красно-фиолетового цвета на коже живота и внутренней</w:t>
      </w:r>
    </w:p>
    <w:p>
      <w:pPr>
        <w:widowControl/>
        <w:spacing w:beforeLines="0" w:afterLines="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поверхности бедер обнаруживаются у больных с повышенной секрецией глюкокортикоидных гормонов (синдром Иценко — Кушинга).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Наклонность к гнойниковым и грибковым поражением кожи свойственна больным с нарушениями углеводного обмена.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ряде заболеваний отмечается изменение нормального типа оволосения. Женский тип оволосения встречается у мужчин при недостаточности функции половых желез.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Мужской тип оволосения у женщин (гирсутизм) выявляется при синдроме Иценко — Кушинга.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эндокринных заболеваниях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часто обнаруживаются различные изменения степени развития и характера распределения подкожного жирового слоя: при синдроме Иценко — Кушинга избыточное отложение жира в области шеи, туловища, живота и лица (лунообразное лицо) — буйвольский тип ожирения; общее ожирение при пониженной функции половых желез.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Похудение отмечается у больных с повышенной функцией щитовидной железы, при тяжелом нарушении углеводного обмена. У пациентов с гипоталамо-гипофизарной недостаточностью возможно развитие резкого истощения (кахексии).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Для синдрома Иценко — Кушинга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характерно уменьшение мышечной массы и атрофия мышц, боли в костях, патологические переломы, связанные с остеопорозом.</w:t>
      </w:r>
    </w:p>
    <w:p>
      <w:pPr>
        <w:widowControl/>
        <w:spacing w:beforeLines="0" w:after="12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Пальпация щитовидной железы: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оценивается размер, поверхность, консистенция, наличие узлов, подвижность при глотании, болезненность, что позволяет сделать заключение о наличии диффузного или узлового увеличения железы (зоба).</w:t>
      </w:r>
    </w:p>
    <w:p>
      <w:pPr>
        <w:keepNext/>
        <w:keepLines/>
        <w:widowControl/>
        <w:spacing w:beforeLines="0" w:after="80" w:afterLines="0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Ill Дополнительные методы обследования</w:t>
      </w:r>
    </w:p>
    <w:p>
      <w:pPr>
        <w:widowControl/>
        <w:tabs>
          <w:tab w:val="left" w:pos="711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Определение основного обмена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это количество тепловой энергии (в калориях), которое образуется при минимальных процессах обмена веществ человека натощак в условиях полного покоя для обеспечения его нормальных жизненных функций в течение суток. Основу метода составляет установление количества поглощенного кислорода и выделенной углекислоты за единицу времени.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Величину, полученную при исследовании, сравнивают с должной по таблице.</w:t>
      </w:r>
    </w:p>
    <w:p>
      <w:pPr>
        <w:widowControl/>
        <w:tabs>
          <w:tab w:val="left" w:pos="711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Сканирование щитовидной железы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радиоактивный I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perscript"/>
          <w:lang w:val="ru-RU"/>
        </w:rPr>
        <w:t xml:space="preserve">131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распределяется в щитовидной железе, позволяет выявить в ней топографические, морфологические и функциональные изменения.</w:t>
      </w:r>
    </w:p>
    <w:p>
      <w:pPr>
        <w:widowControl/>
        <w:tabs>
          <w:tab w:val="left" w:pos="702"/>
        </w:tabs>
        <w:spacing w:beforeLines="0" w:after="8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Определение гормонов щитовидной железы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крови: трийодтиронина (ТЗ) и тироксина (80 мгк, Т4) в 10-20 раз меньше Т4.</w:t>
      </w:r>
    </w:p>
    <w:p>
      <w:pPr>
        <w:widowControl/>
        <w:tabs>
          <w:tab w:val="left" w:pos="697"/>
        </w:tabs>
        <w:spacing w:beforeLines="0" w:afterLines="0" w:line="216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УЗИ щитовидной железы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определяет локализацию, размеры и состояние ткани железы, наличие узлов.</w:t>
      </w:r>
    </w:p>
    <w:p>
      <w:pPr>
        <w:widowControl/>
        <w:tabs>
          <w:tab w:val="left" w:pos="706"/>
        </w:tabs>
        <w:spacing w:beforeLines="0" w:afterLines="0" w:line="216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Определение белково-связанного йода крови: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проба заключается в осаждении белков плазмы и извлечения I (норма 315- 670 ммоль/л или 4-8 мгк%).</w:t>
      </w:r>
    </w:p>
    <w:p>
      <w:pPr>
        <w:widowControl/>
        <w:tabs>
          <w:tab w:val="left" w:pos="706"/>
        </w:tabs>
        <w:spacing w:beforeLines="0" w:afterLines="0" w:line="228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Показатели уровня сахара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крови натощак дают представление о секреторной функции островкового аппарата поджелудочной железы в условиях физиологического покоя. Уровень сахара в норме 3,3-5,5 ммоль/л.</w:t>
      </w:r>
    </w:p>
    <w:p>
      <w:pPr>
        <w:widowControl/>
        <w:tabs>
          <w:tab w:val="left" w:pos="711"/>
        </w:tabs>
        <w:spacing w:beforeLines="0" w:afterLines="0" w:line="228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Гликемический профиль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определение содержания сахара в крови натощак и в течение суток, для оценки функционального состояния островкового аппарата ПЖЖ.</w:t>
      </w:r>
    </w:p>
    <w:p>
      <w:pPr>
        <w:widowControl/>
        <w:tabs>
          <w:tab w:val="left" w:pos="716"/>
        </w:tabs>
        <w:spacing w:beforeLines="0" w:afterLines="0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Тест толерантности к глюкозе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проба с пероральным введением глюкозы (50 г глюкозы на 250 мл воды). Содержание сахара определяют натощак и через каждые 30 мин в течение 3 ч после приема глюкозы. У здоровых людей уровень гликемии достигает максимума через 30-60 мин, затем постепенно снижается, возвращаясь к исходной величине через 2 ч.</w:t>
      </w:r>
    </w:p>
    <w:p>
      <w:pPr>
        <w:widowControl/>
        <w:tabs>
          <w:tab w:val="left" w:pos="711"/>
        </w:tabs>
        <w:spacing w:beforeLines="0" w:afterLines="0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Определение сахара в моче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сахар в моче определяют в ее суточном количестве. В моче здоровых людей глюкоза отсутствует, так как она полностью реабсорбируется в канальцах.</w:t>
      </w:r>
    </w:p>
    <w:p>
      <w:pPr>
        <w:widowControl/>
        <w:tabs>
          <w:tab w:val="left" w:pos="812"/>
        </w:tabs>
        <w:spacing w:beforeLines="0" w:afterLines="0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Определение ацетона в моче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ацетон в моче обнаруживают при декомпенсированном сахарном диабете, при тяжелой лихорадке, длительном голодании и интоксикации.</w:t>
      </w:r>
    </w:p>
    <w:p>
      <w:pPr>
        <w:widowControl/>
        <w:tabs>
          <w:tab w:val="left" w:pos="807"/>
        </w:tabs>
        <w:spacing w:beforeLines="0" w:after="160" w:afterLines="0" w:line="211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УЗИ поджелудочной железы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определяет размеры, местоположение, состояние ткани железы.</w:t>
      </w:r>
    </w:p>
    <w:p>
      <w:pPr>
        <w:keepNext/>
        <w:keepLines/>
        <w:widowControl/>
        <w:spacing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IV. Основные клинические синдромы</w:t>
      </w:r>
    </w:p>
    <w:p>
      <w:pPr>
        <w:widowControl/>
        <w:tabs>
          <w:tab w:val="left" w:pos="721"/>
        </w:tabs>
        <w:spacing w:beforeLines="0" w:afterLines="0" w:line="228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хронической гипергликемии (сахарного диабета)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симптомокомплекс, обусловленный избыточным накоплением глюкозы в крови вследствие абсолютного или относительного дефицита инсулина.</w:t>
      </w:r>
    </w:p>
    <w:p>
      <w:pPr>
        <w:widowControl/>
        <w:spacing w:beforeLines="0" w:afterLines="0" w:line="190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Причины: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сахарный диабет I и II типа, заболевания поджелудочной железы.</w:t>
      </w:r>
    </w:p>
    <w:p>
      <w:pPr>
        <w:widowControl/>
        <w:spacing w:beforeLines="0" w:afterLines="0" w:line="218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больные отмечают жажду, сухость во рту, частое обильное мочеиспускание, общую слабость, кожный зуд, похудение при повышенном аппетите.</w:t>
      </w:r>
    </w:p>
    <w:p>
      <w:pPr>
        <w:widowControl/>
        <w:spacing w:beforeLines="0" w:afterLines="0" w:line="223" w:lineRule="atLeast"/>
        <w:ind w:firstLine="4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осмотре: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выявляется сухость кожных покровов и видимых слизистых, следы расчесов, нередко фурункулез. Тургор кожи снижен.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Уменьшена толщина подкожно-жировой клетчатки. Снижен тонус мышц. Пульс учащен, слабого наполнения. При аускультации: ослабление сердечных тонов.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Уровень глюкозы в крови повышен, суточный диурез увеличен, отмечается повышение относительной плотности мочи, глюкозурия.</w:t>
      </w:r>
    </w:p>
    <w:p>
      <w:pPr>
        <w:widowControl/>
        <w:tabs>
          <w:tab w:val="left" w:pos="702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гипогликемии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это нарушение углеводного обмена, проявляющееся снижением уровня глюкозы в крови, которое обусловлено избытком инсулина.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Причины: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сахарном диабете — передозировка инсулина, недостаточный прием пищи на фоне обычной дозы инсулина, повышенная физическая нагрузка, стресс, инфекция, алкогольная интоксикация; при патологических состояниях, связанных с гиперинсулинизмом: наличие гормонопродуцирующей опухоли в поджелудочной железе, функциональная недостаточность коры надпочечников и гипофиза, гипотиреоз, ожирение.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Симптомы:</w:t>
      </w:r>
    </w:p>
    <w:p>
      <w:pPr>
        <w:widowControl/>
        <w:tabs>
          <w:tab w:val="left" w:pos="649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жалобы: общая слабость, потливость, чувство голода, сердцебиение, дрожание и подергивание конечностей;</w:t>
      </w:r>
    </w:p>
    <w:p>
      <w:pPr>
        <w:widowControl/>
        <w:tabs>
          <w:tab w:val="left" w:pos="654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осмотре: психическое возбуждение, нарушение сознания различной выраженности, непроизвольное гримасничанье; кожа, влажная на ощупь, тургор нормальный; тонус мышц повышен, иногда отмечаются судороги; глазные яблоки обычной плотности;</w:t>
      </w:r>
    </w:p>
    <w:p>
      <w:pPr>
        <w:widowControl/>
        <w:tabs>
          <w:tab w:val="left" w:pos="649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сердечно-сосудистая система: пульс частый, напряженный, АД повышенно;</w:t>
      </w:r>
    </w:p>
    <w:p>
      <w:pPr>
        <w:widowControl/>
        <w:tabs>
          <w:tab w:val="left" w:pos="644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лабораторные данные: гипогликемия при исследовании крови на сахар;</w:t>
      </w:r>
    </w:p>
    <w:p>
      <w:pPr>
        <w:widowControl/>
        <w:tabs>
          <w:tab w:val="left" w:pos="649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дополнительные диагностические данные: после внутривенного введения глюкозы или приема углеводистой пищи, состояние больного быстро улучшается.</w:t>
      </w:r>
    </w:p>
    <w:p>
      <w:pPr>
        <w:widowControl/>
        <w:tabs>
          <w:tab w:val="left" w:pos="711"/>
        </w:tabs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гипертиреоза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симптомокомплекс, обусловленный гиперсекрецией щитовидной железой тиреоидных гормонов и развитием токсикоза с поражением различных органов и систем (сердечно-сосудистой, нервной).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Причинами гипертиреоза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может быть диффузный токсический зоб, токсическая аденома щитовидной железы, аутоиммунный тиреоидит.</w:t>
      </w:r>
    </w:p>
    <w:p>
      <w:pPr>
        <w:widowControl/>
        <w:spacing w:beforeLines="0" w:afterLines="0"/>
        <w:ind w:firstLine="4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повышенный аппетит, постоянное сердцебиение и потливость, дрожь, раздражительность, плаксивость, чувство жара, потеря веса. Возможны субфебрилитет, диарея.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осмотре: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похудение, экзофтальм. Кожа влажная, эластичная, бархатистая, подкожно-жировая клетчатка истощена. Щитовидная железа увеличена.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Пульс хорошего наполнения, частый. Систолическое и пульсовое давление повышено. При аускультации: звучные сердечные тоны, тахикардия, возможен систолический шум на верхушке, часто мерцание предсердий.</w:t>
      </w:r>
    </w:p>
    <w:p>
      <w:pPr>
        <w:widowControl/>
        <w:tabs>
          <w:tab w:val="left" w:pos="721"/>
        </w:tabs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гипотиреоза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симптомокомплекс, в основе которого лежит недостаточная секреция тиреоидных гормонов.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Причинами гипотиреоза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могут быть: врожденная гипоплазия щитовидной железы, тиреоидиты, тиреоидэктомия, эндемический зоб, опухолевое или воспалительное поражение гипотоламо-гипофизарной области.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слабость, сонливость, вялость, зябкость, увеличение массы тела, выпадение волос, огрубление голоса, запоры. Речь больного замедленна. Кожа шелушащаяся, бледная. Подкожно-жировая клетчатка развита избыточно. Плотные отеки равномерно распределены по всему телу. Язык увеличен. Движения больного замедленны. Кожа сухая, холодная на ощупь, тургор сохранен (при надавливании на отеки ямки не остаются).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Щитовидная железа может быть увеличенной. Пульс редкий, слабого наполнения и напряжения. При аускультации: тоны сердца ослаблены, брадикардия, гипотония.</w:t>
      </w:r>
    </w:p>
    <w:p>
      <w:pPr>
        <w:widowControl/>
        <w:tabs>
          <w:tab w:val="left" w:pos="716"/>
        </w:tabs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гиперкортицизма (Иценко — Кушинга)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означает нарушение обмена веществ и функции органов при повышенном содержании в крови глюкокортикостероидов.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Причины: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длительный прием кортикостероидов, гиперплазия и опухоли коркового слоя надпочечников.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Симптомы: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слабость, головные боли, нарастание массы тела, повышенное оволосение, появление его у женщин на лице, нарушение менструального цикла у женщин, импотенция у мужчин, боли в спине и конечностях.</w:t>
      </w:r>
    </w:p>
    <w:p>
      <w:pPr>
        <w:widowControl/>
        <w:spacing w:beforeLines="0" w:afterLines="0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 осмотре: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кожа тонкая, атрофичная, сухая, багровоцианотичная окраска лица, груди, спины;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мраморный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рисунок кожи туловища и конечностей, на коже живота, бедер, в области грудных желез — стрии (атрофические участки кожи в виде багровых полос); избыточное отложение жира в области лица, шеи, туловища,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жировой горбик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области верхних грудных позвонков; на конечностях избыточное отложение жира отсутствует; у женщин — рост усов, бороды.</w:t>
      </w:r>
    </w:p>
    <w:p>
      <w:pPr>
        <w:widowControl/>
        <w:tabs>
          <w:tab w:val="left" w:pos="711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гипокортицизма (Аддисона)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гипокортицизм развивается при сниженном содержании в крови глюкокортикостероидов.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Причины: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туберкулез надпочечников, тромбоз сосудов надпочечников, амилоидоз надпочечников вследствие нагноительных процессов в организме (остеомиелит, абсцессы), гипофункция гипофиза.</w:t>
      </w:r>
    </w:p>
    <w:p>
      <w:pPr>
        <w:widowControl/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Симптомы:</w:t>
      </w:r>
    </w:p>
    <w:p>
      <w:pPr>
        <w:widowControl/>
        <w:tabs>
          <w:tab w:val="left" w:pos="654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жалобы: мышечная слабость, общий упадок сил, часто тошнота, иногда рвота, апатия, подавленность;</w:t>
      </w:r>
    </w:p>
    <w:p>
      <w:pPr>
        <w:widowControl/>
        <w:tabs>
          <w:tab w:val="left" w:pos="654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осмотре: кожа мягкая, холодная, сухая с характерной окраской — цвета загара, пигментация открытых частей кожи, около- сосковых кружков, линий сгибов на ладонях, слизистые также пигментированы; подкожная клетчатка развита слабо;</w:t>
      </w:r>
    </w:p>
    <w:p>
      <w:pPr>
        <w:widowControl/>
        <w:tabs>
          <w:tab w:val="left" w:pos="1011"/>
        </w:tabs>
        <w:spacing w:beforeLines="0" w:afterLines="0"/>
        <w:ind w:firstLine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сердечно-сосудистая система: гипотония, брадикардия;</w:t>
      </w:r>
    </w:p>
    <w:p>
      <w:pPr>
        <w:widowControl/>
        <w:spacing w:beforeLines="0" w:after="160" w:afterLines="0" w:line="252" w:lineRule="auto"/>
        <w:jc w:val="lef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данные дополнительных исследований: гипогликемия, низкое содержание стероидных метаболитов в крови и моче.</w:t>
      </w:r>
    </w:p>
    <w:p>
      <w:pPr>
        <w:widowControl/>
        <w:spacing w:beforeLines="0" w:after="160" w:afterLines="0" w:line="252" w:lineRule="auto"/>
        <w:jc w:val="lef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br w:type="page"/>
      </w: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color w:val="auto"/>
          <w:sz w:val="22"/>
          <w:szCs w:val="24"/>
          <w:lang w:val="en-US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915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2024-01-28T07:01:04Z</dcterms:created>
  <dc:creator>bakan</dc:creator>
  <cp:lastModifiedBy>bakan</cp:lastModifiedBy>
  <dcterms:modified xsi:type="dcterms:W3CDTF">2024-01-28T07:01:14Z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1794D3E0F01A44C7B164C4E3BCA986D0</vt:lpwstr>
  </property>
</Properties>
</file>