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71141" w14:textId="526209F6" w:rsidR="00CE3683" w:rsidRPr="00492717" w:rsidRDefault="00CE3683" w:rsidP="00CE36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МДК 02.01. Сестринский уход при различных заболеваниях и состояниях в педиатрии.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преподаватель Фоменко Галина Георгиевна</w:t>
      </w:r>
    </w:p>
    <w:p w14:paraId="5F3DA07C" w14:textId="67F2382D" w:rsidR="00CE3683" w:rsidRPr="00492717" w:rsidRDefault="00CE3683" w:rsidP="00CE36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92717">
        <w:rPr>
          <w:rFonts w:ascii="Times New Roman" w:hAnsi="Times New Roman" w:cs="Times New Roman"/>
          <w:b/>
          <w:sz w:val="28"/>
          <w:szCs w:val="28"/>
        </w:rPr>
        <w:t>ЛЕКЦИЯ №7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92717">
        <w:rPr>
          <w:rFonts w:ascii="Times New Roman" w:hAnsi="Times New Roman" w:cs="Times New Roman"/>
          <w:b/>
          <w:sz w:val="28"/>
          <w:szCs w:val="28"/>
        </w:rPr>
        <w:t>Тема: «Сестринский уход при геморрагических синдромах».</w:t>
      </w:r>
    </w:p>
    <w:p w14:paraId="5A42A5E3" w14:textId="77777777" w:rsidR="00CE3683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Цель:</w:t>
      </w:r>
      <w:r w:rsidRPr="00492717">
        <w:rPr>
          <w:rFonts w:ascii="Times New Roman" w:hAnsi="Times New Roman" w:cs="Times New Roman"/>
          <w:sz w:val="28"/>
          <w:szCs w:val="28"/>
        </w:rPr>
        <w:t xml:space="preserve"> Дать понятие об этиологии, клинической картине, диагностике, профилактике, лечении и диагностике основных заболеваний крови у детей – для понимания и обоснования стратегии и тактики сестринского ухода. </w:t>
      </w:r>
    </w:p>
    <w:p w14:paraId="49E2E46F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1.Анатомо-физиологические особенности системы кроветворения у детей</w:t>
      </w:r>
    </w:p>
    <w:p w14:paraId="2062508A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Кроветворение, или гемопоэз</w:t>
      </w:r>
      <w:r w:rsidRPr="00492717">
        <w:rPr>
          <w:rFonts w:ascii="Times New Roman" w:hAnsi="Times New Roman" w:cs="Times New Roman"/>
          <w:sz w:val="28"/>
          <w:szCs w:val="28"/>
        </w:rPr>
        <w:t>, - процесс образования и последующего созревания форменных элементов крови. Во время внутриутробного развития плода выделяют три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 xml:space="preserve">периода кроветворения, постепенно сменяющие друг друга: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внеэмбриональный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>, печёночный, костномозговой.</w:t>
      </w:r>
    </w:p>
    <w:p w14:paraId="76B88C48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• </w:t>
      </w:r>
      <w:r w:rsidRPr="00492717">
        <w:rPr>
          <w:rFonts w:ascii="Times New Roman" w:hAnsi="Times New Roman" w:cs="Times New Roman"/>
          <w:b/>
          <w:sz w:val="28"/>
          <w:szCs w:val="28"/>
        </w:rPr>
        <w:t>Впервые кроветворение обнаруживают у 19-дневного эмбриона</w:t>
      </w:r>
      <w:r w:rsidRPr="00492717">
        <w:rPr>
          <w:rFonts w:ascii="Times New Roman" w:hAnsi="Times New Roman" w:cs="Times New Roman"/>
          <w:sz w:val="28"/>
          <w:szCs w:val="28"/>
        </w:rPr>
        <w:t xml:space="preserve"> в кровяных островках желточного мешка. Образуются первичные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эритробласты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– крупные клетки, содержащие ядро и эмбриональные типы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Hb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гемоглобина. Этот непродолжительный период гемопоэза носит название 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внеэмбрионального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 xml:space="preserve"> кроветворения</w:t>
      </w:r>
      <w:r w:rsidRPr="00492717">
        <w:rPr>
          <w:rFonts w:ascii="Times New Roman" w:hAnsi="Times New Roman" w:cs="Times New Roman"/>
          <w:sz w:val="28"/>
          <w:szCs w:val="28"/>
        </w:rPr>
        <w:t>.</w:t>
      </w:r>
    </w:p>
    <w:p w14:paraId="20EA914E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• </w:t>
      </w:r>
      <w:r w:rsidRPr="00492717">
        <w:rPr>
          <w:rFonts w:ascii="Times New Roman" w:hAnsi="Times New Roman" w:cs="Times New Roman"/>
          <w:b/>
          <w:sz w:val="28"/>
          <w:szCs w:val="28"/>
        </w:rPr>
        <w:t>На 6-й неделе гестации</w:t>
      </w:r>
      <w:r w:rsidRPr="00492717">
        <w:rPr>
          <w:rFonts w:ascii="Times New Roman" w:hAnsi="Times New Roman" w:cs="Times New Roman"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b/>
          <w:sz w:val="28"/>
          <w:szCs w:val="28"/>
        </w:rPr>
        <w:t>начинается второй (печёночный)</w:t>
      </w:r>
      <w:r w:rsidRPr="00492717">
        <w:rPr>
          <w:rFonts w:ascii="Times New Roman" w:hAnsi="Times New Roman" w:cs="Times New Roman"/>
          <w:sz w:val="28"/>
          <w:szCs w:val="28"/>
        </w:rPr>
        <w:t xml:space="preserve"> период гемопоэза, достигающий максимума к 5 мес. Образуются как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эритробласты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(ядросодержащие клетки), так и эритроциты (безъядерные клетки). </w:t>
      </w:r>
    </w:p>
    <w:p w14:paraId="61D52D95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На 3-4-м месяце гестации в гемопоэз включается селезёнка.</w:t>
      </w:r>
      <w:r w:rsidRPr="00492717">
        <w:rPr>
          <w:rFonts w:ascii="Times New Roman" w:hAnsi="Times New Roman" w:cs="Times New Roman"/>
          <w:sz w:val="28"/>
          <w:szCs w:val="28"/>
        </w:rPr>
        <w:t xml:space="preserve"> Активный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лимфопоэз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возникает в селезёнке с 20-й недели внутриутробного развития.</w:t>
      </w:r>
    </w:p>
    <w:p w14:paraId="4A429B93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• На 4-5-м месяце гестации у плода начинается третий (костномозговой) период кроветворения</w:t>
      </w:r>
      <w:r w:rsidRPr="00492717">
        <w:rPr>
          <w:rFonts w:ascii="Times New Roman" w:hAnsi="Times New Roman" w:cs="Times New Roman"/>
          <w:sz w:val="28"/>
          <w:szCs w:val="28"/>
        </w:rPr>
        <w:t>, который постепенно становится основным.</w:t>
      </w:r>
    </w:p>
    <w:p w14:paraId="78572633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Соответственно этим периодам кроветворения существует три типа гемоглобина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Hb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: 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эмбриональный (примитивный, 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HbP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>),</w:t>
      </w:r>
      <w:r w:rsidRPr="00492717">
        <w:rPr>
          <w:rFonts w:ascii="Times New Roman" w:hAnsi="Times New Roman" w:cs="Times New Roman"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b/>
          <w:sz w:val="28"/>
          <w:szCs w:val="28"/>
        </w:rPr>
        <w:t>фетальный (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HbF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>) и дефинитивный (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HbA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>).</w:t>
      </w:r>
      <w:r w:rsidRPr="004927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615D86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Важное физиологическое свойство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HbP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HbF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- их более высокое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сродство к кислороду, что имеет большое значение во внутриутробном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периоде для обеспечения организма плода кислородом. При рождении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 xml:space="preserve">выявляют фетальный гемоглобин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HbF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. Он постепенно замещается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HbA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дефинитивным. </w:t>
      </w:r>
    </w:p>
    <w:p w14:paraId="2C4DC635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492717">
        <w:rPr>
          <w:rFonts w:ascii="Times New Roman" w:hAnsi="Times New Roman" w:cs="Times New Roman"/>
          <w:b/>
          <w:sz w:val="28"/>
          <w:szCs w:val="28"/>
        </w:rPr>
        <w:t>СИСТЕМА СВЁРТЫВАНИЯ КРОВИ</w:t>
      </w:r>
    </w:p>
    <w:p w14:paraId="3EB9A1A4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Необходимое условие жизнедеятельности организма человека – жидкое состояние крови.  Это условие создаёт система свёртывания (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гемокоагуляции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), поддерживающая кровь в жидком состоянии, препятствующая тромбообразованию, предотвращающая кровоточивость и обеспечивающая остановку уже резвившихся кровотечений (геморрагий). </w:t>
      </w:r>
    </w:p>
    <w:p w14:paraId="727AE7DE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Основные компоненты системы гемостаза</w:t>
      </w:r>
      <w:r w:rsidRPr="00492717">
        <w:rPr>
          <w:rFonts w:ascii="Times New Roman" w:hAnsi="Times New Roman" w:cs="Times New Roman"/>
          <w:sz w:val="28"/>
          <w:szCs w:val="28"/>
        </w:rPr>
        <w:t xml:space="preserve"> - сосудистая стенка, клетки крови и плазменные факторы свёртывания. В выполнении гемостаза участвуют 3 звена — сосудистое, тромбоцитарное и плазменное.</w:t>
      </w:r>
    </w:p>
    <w:p w14:paraId="701E20F0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• </w:t>
      </w:r>
      <w:r w:rsidRPr="00492717">
        <w:rPr>
          <w:rFonts w:ascii="Times New Roman" w:hAnsi="Times New Roman" w:cs="Times New Roman"/>
          <w:b/>
          <w:sz w:val="28"/>
          <w:szCs w:val="28"/>
        </w:rPr>
        <w:t>Сосудистое звено гемостаза.</w:t>
      </w:r>
      <w:r w:rsidRPr="00492717">
        <w:rPr>
          <w:rFonts w:ascii="Times New Roman" w:hAnsi="Times New Roman" w:cs="Times New Roman"/>
          <w:sz w:val="28"/>
          <w:szCs w:val="28"/>
        </w:rPr>
        <w:t xml:space="preserve"> В физиологических условиях тромбоциты не прикрепляются к эндотелиальным клеткам сосудистой стенки. При нарушении целостности сосудистой стенки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формируется тромб.</w:t>
      </w:r>
    </w:p>
    <w:p w14:paraId="4EE2899A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492717">
        <w:rPr>
          <w:rFonts w:ascii="Times New Roman" w:hAnsi="Times New Roman" w:cs="Times New Roman"/>
          <w:b/>
          <w:sz w:val="28"/>
          <w:szCs w:val="28"/>
        </w:rPr>
        <w:t>ПОКАЗАТЕЛИ КРОВИ В РАЗЛИЧНЫЕ ВОЗРАСТНЫЕ ПЕРИОДЫ</w:t>
      </w:r>
      <w:r w:rsidRPr="00492717">
        <w:rPr>
          <w:rFonts w:ascii="Times New Roman" w:hAnsi="Times New Roman" w:cs="Times New Roman"/>
          <w:sz w:val="28"/>
          <w:szCs w:val="28"/>
        </w:rPr>
        <w:t xml:space="preserve"> Показатели крови значительно варьируют в зависимости от возраста ребёнка.</w:t>
      </w:r>
    </w:p>
    <w:p w14:paraId="63C5C0DE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Показатели крови новорождённого</w:t>
      </w:r>
    </w:p>
    <w:p w14:paraId="34850261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В период новорождённости характерна быстрая истощаемость деятельности красного костного мозга. 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Под влиянием таких неблагоприятных воздействий, как инфекции, тяжёлые анемии, у детей раннего возраста возможен возврат к эмбриональному типу кроветворения. </w:t>
      </w:r>
    </w:p>
    <w:p w14:paraId="6DB91522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У новорождённого </w:t>
      </w:r>
      <w:r w:rsidRPr="00492717">
        <w:rPr>
          <w:rFonts w:ascii="Times New Roman" w:hAnsi="Times New Roman" w:cs="Times New Roman"/>
          <w:b/>
          <w:sz w:val="28"/>
          <w:szCs w:val="28"/>
        </w:rPr>
        <w:t>объём крови составляет около 14,7% массы тела, т.е. 140- 150 мл/кг, а у взрослого - 5,0-5,6%, т.е. 50-70 мл/кг</w:t>
      </w:r>
      <w:r w:rsidRPr="00492717">
        <w:rPr>
          <w:rFonts w:ascii="Times New Roman" w:hAnsi="Times New Roman" w:cs="Times New Roman"/>
          <w:sz w:val="28"/>
          <w:szCs w:val="28"/>
        </w:rPr>
        <w:t>.</w:t>
      </w:r>
    </w:p>
    <w:p w14:paraId="706CA7A5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В периферической крови здорового 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новорождѐнного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 xml:space="preserve"> повышена концентрация гемоглобина 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Hb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 xml:space="preserve"> (180-240 г/л), содержание эритроцитов (5-7х1012/л) и значение цветового показателя (0,9-1,3), что свидетельствует об интенсивном эритропоэзе</w:t>
      </w:r>
      <w:r w:rsidRPr="00492717">
        <w:rPr>
          <w:rFonts w:ascii="Times New Roman" w:hAnsi="Times New Roman" w:cs="Times New Roman"/>
          <w:sz w:val="28"/>
          <w:szCs w:val="28"/>
        </w:rPr>
        <w:t xml:space="preserve"> как реакции на недостаточность снабжения плода кислородом в период внутриутробного развития и в родах. </w:t>
      </w:r>
    </w:p>
    <w:p w14:paraId="13684D2B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Лейкоцитарная формула у 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новорождѐнных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также имеет особенности.</w:t>
      </w:r>
    </w:p>
    <w:p w14:paraId="23653793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Имеется диапазон колебания </w:t>
      </w:r>
      <w:r w:rsidRPr="00492717">
        <w:rPr>
          <w:rFonts w:ascii="Times New Roman" w:hAnsi="Times New Roman" w:cs="Times New Roman"/>
          <w:b/>
          <w:sz w:val="28"/>
          <w:szCs w:val="28"/>
        </w:rPr>
        <w:t>общего количества лейкоцитов в первые дни жизни</w:t>
      </w:r>
      <w:r w:rsidRPr="004927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Нейтрофилёз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со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сдвигом лейкоцитарной формулы влево до миелоцитов, возникающий при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рождении, начинает быстро снижаться, а количество лимфоцитов нарастает,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 xml:space="preserve">и </w:t>
      </w:r>
      <w:r w:rsidRPr="00492717">
        <w:rPr>
          <w:rFonts w:ascii="Times New Roman" w:hAnsi="Times New Roman" w:cs="Times New Roman"/>
          <w:b/>
          <w:sz w:val="28"/>
          <w:szCs w:val="28"/>
        </w:rPr>
        <w:t>на 5-6-й день жизни число нейтрофилов и лимфоцитов</w:t>
      </w:r>
      <w:r w:rsidRPr="00492717">
        <w:rPr>
          <w:rFonts w:ascii="Times New Roman" w:hAnsi="Times New Roman" w:cs="Times New Roman"/>
          <w:sz w:val="28"/>
          <w:szCs w:val="28"/>
        </w:rPr>
        <w:t xml:space="preserve"> сравнивается.</w:t>
      </w:r>
    </w:p>
    <w:p w14:paraId="7D11CAC8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Содержание тромбоцитов в период 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новорождѐнности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 xml:space="preserve"> в среднем составляет 150-400х109/л. </w:t>
      </w:r>
    </w:p>
    <w:p w14:paraId="2E9D4654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Скорость оседания эритроцитов (СОЭ) у новорождённых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замедлена и составляет 1-2 мм/ч. Гематокрит в первые дни жизни более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высокий, чем у детей старшего возраста и взрослых (около 54%).</w:t>
      </w:r>
    </w:p>
    <w:p w14:paraId="629FDF1A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Продолжительность кровотечения у детей такая же, как и у взрослых.</w:t>
      </w:r>
    </w:p>
    <w:p w14:paraId="2A3ED970" w14:textId="77777777" w:rsidR="00CE3683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Время свёртывания крови у новорождённых</w:t>
      </w:r>
      <w:r w:rsidRPr="00492717">
        <w:rPr>
          <w:rFonts w:ascii="Times New Roman" w:hAnsi="Times New Roman" w:cs="Times New Roman"/>
          <w:sz w:val="28"/>
          <w:szCs w:val="28"/>
        </w:rPr>
        <w:t xml:space="preserve"> может быть ускоренным или нормальным, при выраженной желтухе - удлинённым. </w:t>
      </w:r>
    </w:p>
    <w:p w14:paraId="4828743B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Показатели крови детей первого года жизни</w:t>
      </w:r>
    </w:p>
    <w:p w14:paraId="52FFCD68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После окончания периода новорожденности </w:t>
      </w:r>
      <w:r w:rsidRPr="00492717">
        <w:rPr>
          <w:rFonts w:ascii="Times New Roman" w:hAnsi="Times New Roman" w:cs="Times New Roman"/>
          <w:b/>
          <w:sz w:val="28"/>
          <w:szCs w:val="28"/>
        </w:rPr>
        <w:t>на первом году жизни продолжается постепенное снижение содержания эритроцитов</w:t>
      </w:r>
      <w:r w:rsidRPr="004927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77DDAE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Содержание лейкоцитов колеблется в пределах 8-10х109/л</w:t>
      </w:r>
      <w:r w:rsidRPr="00492717">
        <w:rPr>
          <w:rFonts w:ascii="Times New Roman" w:hAnsi="Times New Roman" w:cs="Times New Roman"/>
          <w:sz w:val="28"/>
          <w:szCs w:val="28"/>
        </w:rPr>
        <w:t xml:space="preserve">. В лейкоцитарной формуле преобладают лимфоциты. На протяжении первого года жизни </w:t>
      </w:r>
      <w:r w:rsidRPr="00492717">
        <w:rPr>
          <w:rFonts w:ascii="Times New Roman" w:hAnsi="Times New Roman" w:cs="Times New Roman"/>
          <w:b/>
          <w:sz w:val="28"/>
          <w:szCs w:val="28"/>
        </w:rPr>
        <w:t>СОЭ составляет 5-8 мм/ч.</w:t>
      </w:r>
    </w:p>
    <w:p w14:paraId="23804051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Показатели крови детей старше 1 года жизни</w:t>
      </w:r>
    </w:p>
    <w:p w14:paraId="0A3030AE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Ind w:w="-5" w:type="dxa"/>
        <w:tblLook w:val="04A0" w:firstRow="1" w:lastRow="0" w:firstColumn="1" w:lastColumn="0" w:noHBand="0" w:noVBand="1"/>
      </w:tblPr>
      <w:tblGrid>
        <w:gridCol w:w="2985"/>
        <w:gridCol w:w="2333"/>
        <w:gridCol w:w="2184"/>
        <w:gridCol w:w="2239"/>
      </w:tblGrid>
      <w:tr w:rsidR="00CE3683" w:rsidRPr="00492717" w14:paraId="0C651E92" w14:textId="77777777" w:rsidTr="00A4398F">
        <w:tc>
          <w:tcPr>
            <w:tcW w:w="2996" w:type="dxa"/>
          </w:tcPr>
          <w:p w14:paraId="75C84119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Показатель </w:t>
            </w:r>
          </w:p>
        </w:tc>
        <w:tc>
          <w:tcPr>
            <w:tcW w:w="2301" w:type="dxa"/>
          </w:tcPr>
          <w:p w14:paraId="1E765DA3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Новорожденный </w:t>
            </w:r>
          </w:p>
        </w:tc>
        <w:tc>
          <w:tcPr>
            <w:tcW w:w="2198" w:type="dxa"/>
          </w:tcPr>
          <w:p w14:paraId="3DF2EBF0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t>Грудной ребенок</w:t>
            </w:r>
          </w:p>
        </w:tc>
        <w:tc>
          <w:tcPr>
            <w:tcW w:w="2246" w:type="dxa"/>
          </w:tcPr>
          <w:p w14:paraId="2B523918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t>Ребенок в возрасте старше года</w:t>
            </w:r>
          </w:p>
        </w:tc>
      </w:tr>
      <w:tr w:rsidR="00CE3683" w:rsidRPr="00492717" w14:paraId="62513B9E" w14:textId="77777777" w:rsidTr="00A4398F">
        <w:tc>
          <w:tcPr>
            <w:tcW w:w="2996" w:type="dxa"/>
          </w:tcPr>
          <w:p w14:paraId="1E527A24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t>Гемоглобин (г/л крови)</w:t>
            </w:r>
          </w:p>
        </w:tc>
        <w:tc>
          <w:tcPr>
            <w:tcW w:w="2301" w:type="dxa"/>
          </w:tcPr>
          <w:p w14:paraId="5D248C45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166-240</w:t>
            </w:r>
          </w:p>
        </w:tc>
        <w:tc>
          <w:tcPr>
            <w:tcW w:w="2198" w:type="dxa"/>
          </w:tcPr>
          <w:p w14:paraId="5E26210F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120-115</w:t>
            </w:r>
          </w:p>
        </w:tc>
        <w:tc>
          <w:tcPr>
            <w:tcW w:w="2246" w:type="dxa"/>
          </w:tcPr>
          <w:p w14:paraId="77CF2F29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126-156</w:t>
            </w:r>
          </w:p>
        </w:tc>
      </w:tr>
      <w:tr w:rsidR="00CE3683" w:rsidRPr="00492717" w14:paraId="59C5377D" w14:textId="77777777" w:rsidTr="00A4398F">
        <w:tc>
          <w:tcPr>
            <w:tcW w:w="2996" w:type="dxa"/>
          </w:tcPr>
          <w:p w14:paraId="616902D3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t>Эритроциты (10¹²/л)</w:t>
            </w:r>
          </w:p>
        </w:tc>
        <w:tc>
          <w:tcPr>
            <w:tcW w:w="2301" w:type="dxa"/>
          </w:tcPr>
          <w:p w14:paraId="149E3E1C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4,5-7,5</w:t>
            </w:r>
          </w:p>
        </w:tc>
        <w:tc>
          <w:tcPr>
            <w:tcW w:w="2198" w:type="dxa"/>
          </w:tcPr>
          <w:p w14:paraId="15C16967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3,7-4,5</w:t>
            </w:r>
          </w:p>
        </w:tc>
        <w:tc>
          <w:tcPr>
            <w:tcW w:w="2246" w:type="dxa"/>
          </w:tcPr>
          <w:p w14:paraId="37F554DB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4,3-5</w:t>
            </w:r>
          </w:p>
        </w:tc>
      </w:tr>
      <w:tr w:rsidR="00CE3683" w:rsidRPr="00492717" w14:paraId="5E766238" w14:textId="77777777" w:rsidTr="00A4398F">
        <w:tc>
          <w:tcPr>
            <w:tcW w:w="2996" w:type="dxa"/>
          </w:tcPr>
          <w:p w14:paraId="7DEE9FC2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t>СОЭ (мм/ч)</w:t>
            </w:r>
          </w:p>
        </w:tc>
        <w:tc>
          <w:tcPr>
            <w:tcW w:w="2301" w:type="dxa"/>
          </w:tcPr>
          <w:p w14:paraId="4673BE27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198" w:type="dxa"/>
          </w:tcPr>
          <w:p w14:paraId="6152AE90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  <w:tc>
          <w:tcPr>
            <w:tcW w:w="2246" w:type="dxa"/>
          </w:tcPr>
          <w:p w14:paraId="3BFFC6B2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4-10</w:t>
            </w:r>
          </w:p>
        </w:tc>
      </w:tr>
      <w:tr w:rsidR="00CE3683" w:rsidRPr="00492717" w14:paraId="2C113127" w14:textId="77777777" w:rsidTr="00A4398F">
        <w:tc>
          <w:tcPr>
            <w:tcW w:w="2996" w:type="dxa"/>
          </w:tcPr>
          <w:p w14:paraId="7EA2EA16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Лейкоциты </w:t>
            </w:r>
          </w:p>
        </w:tc>
        <w:tc>
          <w:tcPr>
            <w:tcW w:w="2301" w:type="dxa"/>
          </w:tcPr>
          <w:p w14:paraId="4AFB55D6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10-30</w:t>
            </w:r>
          </w:p>
        </w:tc>
        <w:tc>
          <w:tcPr>
            <w:tcW w:w="2198" w:type="dxa"/>
          </w:tcPr>
          <w:p w14:paraId="2718D8B9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46" w:type="dxa"/>
          </w:tcPr>
          <w:p w14:paraId="7F3EECD9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</w:tr>
      <w:tr w:rsidR="00CE3683" w:rsidRPr="00492717" w14:paraId="6427358A" w14:textId="77777777" w:rsidTr="00A4398F">
        <w:tc>
          <w:tcPr>
            <w:tcW w:w="2996" w:type="dxa"/>
          </w:tcPr>
          <w:p w14:paraId="2A97636F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t>Нейтрофильные гранулоциты, %</w:t>
            </w:r>
          </w:p>
        </w:tc>
        <w:tc>
          <w:tcPr>
            <w:tcW w:w="2301" w:type="dxa"/>
          </w:tcPr>
          <w:p w14:paraId="0CCE70FE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60-70</w:t>
            </w:r>
          </w:p>
        </w:tc>
        <w:tc>
          <w:tcPr>
            <w:tcW w:w="2198" w:type="dxa"/>
          </w:tcPr>
          <w:p w14:paraId="66D187AE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15-40</w:t>
            </w:r>
          </w:p>
        </w:tc>
        <w:tc>
          <w:tcPr>
            <w:tcW w:w="2246" w:type="dxa"/>
          </w:tcPr>
          <w:p w14:paraId="0F4EFC06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Постепенное увеличение до 60</w:t>
            </w:r>
          </w:p>
        </w:tc>
      </w:tr>
      <w:tr w:rsidR="00CE3683" w:rsidRPr="00492717" w14:paraId="0A2099B4" w14:textId="77777777" w:rsidTr="00A4398F">
        <w:tc>
          <w:tcPr>
            <w:tcW w:w="2996" w:type="dxa"/>
          </w:tcPr>
          <w:p w14:paraId="4F3DD449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t>Лимфоциты, %</w:t>
            </w:r>
          </w:p>
        </w:tc>
        <w:tc>
          <w:tcPr>
            <w:tcW w:w="2301" w:type="dxa"/>
          </w:tcPr>
          <w:p w14:paraId="1205D69B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20-30</w:t>
            </w:r>
          </w:p>
        </w:tc>
        <w:tc>
          <w:tcPr>
            <w:tcW w:w="2198" w:type="dxa"/>
          </w:tcPr>
          <w:p w14:paraId="0506A2DF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55-75</w:t>
            </w:r>
          </w:p>
        </w:tc>
        <w:tc>
          <w:tcPr>
            <w:tcW w:w="2246" w:type="dxa"/>
          </w:tcPr>
          <w:p w14:paraId="6AA2FF14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Постепенное уменьшение до 35</w:t>
            </w:r>
          </w:p>
        </w:tc>
      </w:tr>
      <w:tr w:rsidR="00CE3683" w:rsidRPr="00492717" w14:paraId="03B5EA0C" w14:textId="77777777" w:rsidTr="00A4398F">
        <w:tc>
          <w:tcPr>
            <w:tcW w:w="2996" w:type="dxa"/>
          </w:tcPr>
          <w:p w14:paraId="1FB55666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Тромбоциты </w:t>
            </w:r>
          </w:p>
        </w:tc>
        <w:tc>
          <w:tcPr>
            <w:tcW w:w="2301" w:type="dxa"/>
          </w:tcPr>
          <w:p w14:paraId="0AC04FE3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200-250</w:t>
            </w:r>
          </w:p>
        </w:tc>
        <w:tc>
          <w:tcPr>
            <w:tcW w:w="2198" w:type="dxa"/>
          </w:tcPr>
          <w:p w14:paraId="0EC58039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200-300</w:t>
            </w:r>
          </w:p>
        </w:tc>
        <w:tc>
          <w:tcPr>
            <w:tcW w:w="2246" w:type="dxa"/>
          </w:tcPr>
          <w:p w14:paraId="49D4CC7E" w14:textId="77777777" w:rsidR="00CE3683" w:rsidRPr="00492717" w:rsidRDefault="00CE3683" w:rsidP="00A439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200-300</w:t>
            </w:r>
          </w:p>
        </w:tc>
      </w:tr>
    </w:tbl>
    <w:p w14:paraId="74E093E4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96813F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E92B9F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С начала 2-го года жизни</w:t>
      </w:r>
      <w:r w:rsidRPr="00492717">
        <w:rPr>
          <w:rFonts w:ascii="Times New Roman" w:hAnsi="Times New Roman" w:cs="Times New Roman"/>
          <w:sz w:val="28"/>
          <w:szCs w:val="28"/>
        </w:rPr>
        <w:t xml:space="preserve"> до пубертатного периода морфологический состав периферической крови ребёнка постепенно приобретает 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черты, характерные для взрослых. </w:t>
      </w:r>
    </w:p>
    <w:p w14:paraId="2A3B5585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В лейкоцитарной </w:t>
      </w:r>
      <w:r w:rsidRPr="00492717">
        <w:rPr>
          <w:rFonts w:ascii="Times New Roman" w:hAnsi="Times New Roman" w:cs="Times New Roman"/>
          <w:b/>
          <w:sz w:val="28"/>
          <w:szCs w:val="28"/>
        </w:rPr>
        <w:t>формуле после 3-4 лет</w:t>
      </w:r>
      <w:r w:rsidRPr="00492717">
        <w:rPr>
          <w:rFonts w:ascii="Times New Roman" w:hAnsi="Times New Roman" w:cs="Times New Roman"/>
          <w:sz w:val="28"/>
          <w:szCs w:val="28"/>
        </w:rPr>
        <w:t xml:space="preserve"> выявляют тенденцию </w:t>
      </w:r>
      <w:r w:rsidRPr="00492717">
        <w:rPr>
          <w:rFonts w:ascii="Times New Roman" w:hAnsi="Times New Roman" w:cs="Times New Roman"/>
          <w:b/>
          <w:sz w:val="28"/>
          <w:szCs w:val="28"/>
        </w:rPr>
        <w:t>к умеренному нарастанию количества нейтрофилов и уменьшению -</w:t>
      </w:r>
      <w:r w:rsidRPr="00492717">
        <w:rPr>
          <w:rFonts w:ascii="Times New Roman" w:hAnsi="Times New Roman" w:cs="Times New Roman"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b/>
          <w:sz w:val="28"/>
          <w:szCs w:val="28"/>
        </w:rPr>
        <w:t>лимфоцитов</w:t>
      </w:r>
      <w:r w:rsidRPr="004927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4C923A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Между 5 и 6 годами жизни наступает второй физиологический перекрёст числа нейтрофилов и лимфоцитов в сторону увеличения количества нейтрофилов. </w:t>
      </w:r>
    </w:p>
    <w:p w14:paraId="31929CC7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Изменения системы гемостаза</w:t>
      </w:r>
    </w:p>
    <w:p w14:paraId="609552BC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Нарушения в системе гемостаза приводят к развитию 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гипокоагуляции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 xml:space="preserve"> - склонности к кровоточивости</w:t>
      </w:r>
      <w:r w:rsidRPr="00492717">
        <w:rPr>
          <w:rFonts w:ascii="Times New Roman" w:hAnsi="Times New Roman" w:cs="Times New Roman"/>
          <w:sz w:val="28"/>
          <w:szCs w:val="28"/>
        </w:rPr>
        <w:t xml:space="preserve">, либо 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гиперкоагуляции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 xml:space="preserve"> - склонности к тромбообразованию.</w:t>
      </w:r>
    </w:p>
    <w:p w14:paraId="5B93EB55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Гипокоагуляция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 xml:space="preserve"> возникает при снижении количества тромбо</w:t>
      </w:r>
      <w:r w:rsidRPr="00492717">
        <w:rPr>
          <w:rFonts w:ascii="Times New Roman" w:hAnsi="Times New Roman" w:cs="Times New Roman"/>
          <w:sz w:val="28"/>
          <w:szCs w:val="28"/>
        </w:rPr>
        <w:t>цитов или при нарушении их функции, при дефиците факторов свёртывающей системы крови.</w:t>
      </w:r>
    </w:p>
    <w:p w14:paraId="54B81171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Гиперкоагуляция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 xml:space="preserve"> возникает у детей, особенно раннего возраста, при</w:t>
      </w:r>
    </w:p>
    <w:p w14:paraId="3481F5AB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снижении концентрации физиологических антикоагулянто</w:t>
      </w:r>
      <w:r w:rsidRPr="00492717">
        <w:rPr>
          <w:rFonts w:ascii="Times New Roman" w:hAnsi="Times New Roman" w:cs="Times New Roman"/>
          <w:sz w:val="28"/>
          <w:szCs w:val="28"/>
        </w:rPr>
        <w:t xml:space="preserve">в - антитромбина, протеинов, а также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плазминогена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>.</w:t>
      </w:r>
    </w:p>
    <w:p w14:paraId="78BA5DE3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Свертывающая система крови</w:t>
      </w:r>
      <w:r w:rsidRPr="00492717">
        <w:rPr>
          <w:rFonts w:ascii="Times New Roman" w:hAnsi="Times New Roman" w:cs="Times New Roman"/>
          <w:sz w:val="28"/>
          <w:szCs w:val="28"/>
        </w:rPr>
        <w:t xml:space="preserve"> новорожденных и детей 1-го года жизни имеет ряд особенностей. В период новорожденности свертываемость замедленна, что обусловлено снижением активности компонентов: </w:t>
      </w:r>
      <w:r w:rsidRPr="0049271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92717">
        <w:rPr>
          <w:rFonts w:ascii="Times New Roman" w:hAnsi="Times New Roman" w:cs="Times New Roman"/>
          <w:sz w:val="28"/>
          <w:szCs w:val="28"/>
        </w:rPr>
        <w:t xml:space="preserve">, </w:t>
      </w:r>
      <w:r w:rsidRPr="0049271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92717">
        <w:rPr>
          <w:rFonts w:ascii="Times New Roman" w:hAnsi="Times New Roman" w:cs="Times New Roman"/>
          <w:sz w:val="28"/>
          <w:szCs w:val="28"/>
        </w:rPr>
        <w:t xml:space="preserve"> и </w:t>
      </w:r>
      <w:r w:rsidRPr="00492717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492717">
        <w:rPr>
          <w:rFonts w:ascii="Times New Roman" w:hAnsi="Times New Roman" w:cs="Times New Roman"/>
          <w:sz w:val="28"/>
          <w:szCs w:val="28"/>
        </w:rPr>
        <w:t xml:space="preserve"> факторов. В первые дни жизни снижена активность </w:t>
      </w:r>
      <w:r w:rsidRPr="0049271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2717">
        <w:rPr>
          <w:rFonts w:ascii="Times New Roman" w:hAnsi="Times New Roman" w:cs="Times New Roman"/>
          <w:sz w:val="28"/>
          <w:szCs w:val="28"/>
        </w:rPr>
        <w:t xml:space="preserve"> и </w:t>
      </w:r>
      <w:r w:rsidRPr="0049271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92717">
        <w:rPr>
          <w:rFonts w:ascii="Times New Roman" w:hAnsi="Times New Roman" w:cs="Times New Roman"/>
          <w:sz w:val="28"/>
          <w:szCs w:val="28"/>
        </w:rPr>
        <w:t xml:space="preserve"> факторов. В период новорожденности отмечается и некоторое уменьшение количества </w:t>
      </w:r>
      <w:r w:rsidRPr="0049271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92717">
        <w:rPr>
          <w:rFonts w:ascii="Times New Roman" w:hAnsi="Times New Roman" w:cs="Times New Roman"/>
          <w:sz w:val="28"/>
          <w:szCs w:val="28"/>
        </w:rPr>
        <w:t xml:space="preserve"> фактора. В дальнейшем по мере созревания печени активность факторов свертывания становится достаточной и обеспечивает равновесие сложной системы гемостаза.</w:t>
      </w:r>
    </w:p>
    <w:p w14:paraId="20B0B338" w14:textId="77777777" w:rsidR="00CE3683" w:rsidRPr="00492717" w:rsidRDefault="00CE3683" w:rsidP="00CE368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Описание этиологии и клиники геморрагических диатезов</w:t>
      </w:r>
    </w:p>
    <w:p w14:paraId="35D83899" w14:textId="77777777" w:rsidR="00CE3683" w:rsidRPr="00492717" w:rsidRDefault="00CE3683" w:rsidP="00CE3683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Геморрагические диатезы</w:t>
      </w:r>
    </w:p>
    <w:p w14:paraId="43000379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Геморрагические диатезы – группа заболеваний с повышенной кровоточивостью, обусловленной нарушениями в различных звеньях гемостаза (коагуляционном, тромбоцитарном, сосудистом), широко распространена среди детей всех возрастных групп.</w:t>
      </w:r>
    </w:p>
    <w:p w14:paraId="72921424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691BAB73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lastRenderedPageBreak/>
        <w:t>Гемостаз -</w:t>
      </w:r>
      <w:r w:rsidRPr="00492717">
        <w:rPr>
          <w:rFonts w:ascii="Times New Roman" w:hAnsi="Times New Roman" w:cs="Times New Roman"/>
          <w:sz w:val="28"/>
          <w:szCs w:val="28"/>
        </w:rPr>
        <w:t xml:space="preserve"> функциональная система организма, обеспечивающая остановку, предупреждение кровотечений и сохраняющая жидкое состояние циркулирующей крови.</w:t>
      </w:r>
      <w:r w:rsidRPr="00492717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</w:p>
    <w:p w14:paraId="658D5D13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389D3B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Все первичные геморрагические диатезы и заболевания делят на </w:t>
      </w:r>
      <w:r w:rsidRPr="00492717">
        <w:rPr>
          <w:rFonts w:ascii="Times New Roman" w:hAnsi="Times New Roman" w:cs="Times New Roman"/>
          <w:b/>
          <w:sz w:val="28"/>
          <w:szCs w:val="28"/>
        </w:rPr>
        <w:t>3 большие группы</w:t>
      </w:r>
      <w:r w:rsidRPr="00492717">
        <w:rPr>
          <w:rFonts w:ascii="Times New Roman" w:hAnsi="Times New Roman" w:cs="Times New Roman"/>
          <w:sz w:val="28"/>
          <w:szCs w:val="28"/>
        </w:rPr>
        <w:t>:</w:t>
      </w:r>
    </w:p>
    <w:p w14:paraId="45F4DFE3" w14:textId="77777777" w:rsidR="00CE3683" w:rsidRPr="00492717" w:rsidRDefault="00CE3683" w:rsidP="00CE368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Коагулопатии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– заболевания, связанные с нарушением свертываемости </w:t>
      </w:r>
    </w:p>
    <w:p w14:paraId="5E3DE041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крови из-за дефицита плазменных факторов (гемофилия)</w:t>
      </w:r>
    </w:p>
    <w:p w14:paraId="06D100D2" w14:textId="77777777" w:rsidR="00CE3683" w:rsidRPr="00492717" w:rsidRDefault="00CE3683" w:rsidP="00CE368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Тромбоцитопатии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 xml:space="preserve"> и тромбоцитопении</w:t>
      </w:r>
      <w:r w:rsidRPr="00492717">
        <w:rPr>
          <w:rFonts w:ascii="Times New Roman" w:hAnsi="Times New Roman" w:cs="Times New Roman"/>
          <w:sz w:val="28"/>
          <w:szCs w:val="28"/>
        </w:rPr>
        <w:t xml:space="preserve"> – заболевания, обусловленные </w:t>
      </w:r>
    </w:p>
    <w:p w14:paraId="1B193EA6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количественным или качественным нарушением тромбоцитов (тромбоцитопеническая пурпура)</w:t>
      </w:r>
    </w:p>
    <w:p w14:paraId="32852F49" w14:textId="77777777" w:rsidR="00CE3683" w:rsidRPr="00492717" w:rsidRDefault="00CE3683" w:rsidP="00CE368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Вазопатии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– заболевания, возникающие с нарушением сосудистой </w:t>
      </w:r>
    </w:p>
    <w:p w14:paraId="3A73DA36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проницаемости (болезнь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Шенлейна-Геноха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- геморрагический васкулит)</w:t>
      </w:r>
    </w:p>
    <w:p w14:paraId="09872987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bCs/>
          <w:sz w:val="28"/>
          <w:szCs w:val="28"/>
        </w:rPr>
        <w:t xml:space="preserve">Иными словами, геморрагические диатезы </w:t>
      </w:r>
      <w:r w:rsidRPr="00492717">
        <w:rPr>
          <w:rFonts w:ascii="Times New Roman" w:hAnsi="Times New Roman" w:cs="Times New Roman"/>
          <w:sz w:val="28"/>
          <w:szCs w:val="28"/>
        </w:rPr>
        <w:t>- заболевания, характеризующиеся наличием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синдрома кровоточивости.</w:t>
      </w:r>
    </w:p>
    <w:p w14:paraId="2150E6B4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AF45E2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A5B21" wp14:editId="30A6A362">
            <wp:extent cx="6611279" cy="38325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67" cy="3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8B54F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0F0791C" w14:textId="77777777" w:rsidR="00CE3683" w:rsidRPr="00492717" w:rsidRDefault="00CE3683" w:rsidP="00CE36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62DFBF" w14:textId="77777777" w:rsidR="00CE3683" w:rsidRPr="00492717" w:rsidRDefault="00CE3683" w:rsidP="00CE36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2E5B30" w14:textId="77777777" w:rsidR="00CE3683" w:rsidRDefault="00CE3683" w:rsidP="00CE3683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6CF348" w14:textId="77777777" w:rsidR="00CE3683" w:rsidRDefault="00CE3683" w:rsidP="00CE3683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BDBAC8" w14:textId="77777777" w:rsidR="00CE3683" w:rsidRDefault="00CE3683" w:rsidP="00CE3683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B35BE6" w14:textId="77777777" w:rsidR="00CE3683" w:rsidRDefault="00CE3683" w:rsidP="00CE3683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D954A1" w14:textId="77777777" w:rsidR="00CE3683" w:rsidRDefault="00CE3683" w:rsidP="00CE3683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9088AB" w14:textId="77777777" w:rsidR="00CE3683" w:rsidRPr="00492717" w:rsidRDefault="00CE3683" w:rsidP="00CE3683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492717">
        <w:rPr>
          <w:rFonts w:ascii="Times New Roman" w:hAnsi="Times New Roman" w:cs="Times New Roman"/>
          <w:b/>
          <w:sz w:val="28"/>
          <w:szCs w:val="28"/>
        </w:rPr>
        <w:t>Основные клинические формы и заболевания крови у детей</w:t>
      </w:r>
    </w:p>
    <w:p w14:paraId="56D7DC57" w14:textId="77777777" w:rsidR="00CE3683" w:rsidRPr="00492717" w:rsidRDefault="00CE3683" w:rsidP="00CE36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2CD5BD" w14:textId="77777777" w:rsidR="00CE3683" w:rsidRPr="00492717" w:rsidRDefault="00CE3683" w:rsidP="00CE36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Геморрагический васкулит (Болезнь 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Шенлейна-Геноха</w:t>
      </w:r>
      <w:proofErr w:type="spellEnd"/>
      <w:r w:rsidRPr="00492717">
        <w:rPr>
          <w:rStyle w:val="a8"/>
          <w:rFonts w:ascii="Times New Roman" w:hAnsi="Times New Roman" w:cs="Times New Roman"/>
          <w:b/>
          <w:sz w:val="28"/>
          <w:szCs w:val="28"/>
        </w:rPr>
        <w:footnoteReference w:id="1"/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) – </w:t>
      </w:r>
      <w:r w:rsidRPr="00492717">
        <w:rPr>
          <w:rFonts w:ascii="Times New Roman" w:hAnsi="Times New Roman" w:cs="Times New Roman"/>
          <w:sz w:val="28"/>
          <w:szCs w:val="28"/>
        </w:rPr>
        <w:t>это инфекционно-аллергическое заболевание, характеризующееся поражением сосудистой стенки мелких кровеносных сосудов с образованием микротромбов и проявляющееся симметричными мелкоточечными кровоизлияниями на коже, обычно сопровождающееся болью и отечностью суставов, болями в животе, поражением почек.</w:t>
      </w:r>
    </w:p>
    <w:p w14:paraId="7D108F38" w14:textId="77777777" w:rsidR="00CE3683" w:rsidRPr="00492717" w:rsidRDefault="00CE3683" w:rsidP="00CE368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Этиология</w:t>
      </w:r>
    </w:p>
    <w:p w14:paraId="7F535632" w14:textId="77777777" w:rsidR="00CE3683" w:rsidRPr="00492717" w:rsidRDefault="00CE3683" w:rsidP="00CE368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Аллергенами, вызывающими сенсибилизацию организма, могут быть: бактериальная инфекция (скарлатина, ангина, ОРВИ); лекарственные препараты (вакцины, антибиотики, витамины группы В); пищевые продукты (облигатные аллергены: яйца, рыба, клубника, цитрусовые; продукты питания, содержащие консерванты). У многих больных удается обнаружить очаги хронической инфекции. </w:t>
      </w:r>
    </w:p>
    <w:p w14:paraId="3B1EA9EF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Патогенез</w:t>
      </w:r>
    </w:p>
    <w:p w14:paraId="226A13B6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Ведущим фактором в механизме развития заболевания является воздействие провоцирующего фактора, которое приводит к изменению иммунных механизмов и нарушению системы свертывания крови. Образующиеся при этом иммунные комплексы прикрепляются к стенке сосуда, вызывая нарушение их проницаемости. Активизируется свертывающая система крови, что приводит к тромбозу и закупорке капиллярной сети, нарушению микроциркуляции. </w:t>
      </w:r>
    </w:p>
    <w:p w14:paraId="5A82F772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Клиника</w:t>
      </w:r>
    </w:p>
    <w:p w14:paraId="6D5BB172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Заболевание чаще начинается остро. Температура повышается до 38-39° С, снижается аппетит, появляется слабость, недомогание, быстрая утомляемость.</w:t>
      </w:r>
    </w:p>
    <w:p w14:paraId="71B344DE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Проявляется синдромами:</w:t>
      </w:r>
    </w:p>
    <w:p w14:paraId="0565EC91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1.Кожным </w:t>
      </w:r>
      <w:r w:rsidRPr="00492717">
        <w:rPr>
          <w:rFonts w:ascii="Times New Roman" w:hAnsi="Times New Roman" w:cs="Times New Roman"/>
          <w:sz w:val="28"/>
          <w:szCs w:val="28"/>
        </w:rPr>
        <w:t>– появлением симметричной папулезно-геморрагической сыпи, на разгибательных поверхностях конечностей, в области суставов, ягодиц и редко на туловище, не исчезающая при надавливании, от розового до ярко-красного цвета, оставляющая после себя пигментацию, которая сохраняется в течение длительного времени. Сыпь размером от 2-3 мм до 4 см в диаметре. Отличительной особенностью кожных поражений является волнообразность «подсыпаний», когда наряду со старыми элементами появляются свежие. Нередко возникают кровоизлияния в слизистые оболочки щек, мягкое и твердое небо, заднюю стенку глотки. Кроме этого появляются «летучие» отеки на кистях, стопах, губах, под глазами, иногда болезненные. На слизистой оболочке мягкого и твердого неба выявляются энантемы.</w:t>
      </w:r>
    </w:p>
    <w:p w14:paraId="32312A27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2AEBD8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lastRenderedPageBreak/>
        <w:t>2.Суставным</w:t>
      </w:r>
      <w:r w:rsidRPr="00492717">
        <w:rPr>
          <w:rFonts w:ascii="Times New Roman" w:hAnsi="Times New Roman" w:cs="Times New Roman"/>
          <w:sz w:val="28"/>
          <w:szCs w:val="28"/>
        </w:rPr>
        <w:t xml:space="preserve"> – чаще встречается у детей старше 5 лет. Возникает вместе с кожным, «летучее» поражение суставов. Сопровождается поражением крупных суставов (коленных, голеностопных, лучезапястных, локтевых), обратимостью процесса (боль, отек, гипофункция держатся от нескольких часов до нескольких дней, затем стихают) и полным восстановлением функций суставов.</w:t>
      </w:r>
    </w:p>
    <w:p w14:paraId="40A6707F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3.Абдоминальным </w:t>
      </w:r>
      <w:r w:rsidRPr="00492717">
        <w:rPr>
          <w:rFonts w:ascii="Times New Roman" w:hAnsi="Times New Roman" w:cs="Times New Roman"/>
          <w:sz w:val="28"/>
          <w:szCs w:val="28"/>
        </w:rPr>
        <w:t xml:space="preserve">– сопровождается как постоянными, так и схваткообразными болями в животе, которые чаще локализуются вокруг пупка. Возможно появление рвоты «кофейной гущи»,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гемоколит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>. Иногда у ребенка возникает рвота с примесью крови, ложные позывы к дефекации, кровавый или черный стул с примесью крови. Боли носят разлитой характер. Ребенок становится беспокойным, занимает вынужденное положение в кровати. Живот запавший. Кожно-абдоминальная форма может осложниться кишечной непроходимостью или воспалением брюшины (перитонит).</w:t>
      </w:r>
    </w:p>
    <w:p w14:paraId="4C36865D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4.Почечный</w:t>
      </w:r>
      <w:r w:rsidRPr="00492717">
        <w:rPr>
          <w:rFonts w:ascii="Times New Roman" w:hAnsi="Times New Roman" w:cs="Times New Roman"/>
          <w:sz w:val="28"/>
          <w:szCs w:val="28"/>
        </w:rPr>
        <w:t xml:space="preserve"> – боли в поясничной области. Отмечается отечность тканей. Периодическое повышение АД. Степень выраженности почечного синдрома различна и колеблется от незначительного кратковременного проявления в моче белка и эритроцитов до тяжелого поражения почек.</w:t>
      </w:r>
    </w:p>
    <w:p w14:paraId="62CD6989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Осложнения</w:t>
      </w:r>
    </w:p>
    <w:p w14:paraId="7D569F1B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Гломерулонефрит, почечная недостаточность, инвагинация, перфорация кишечника.</w:t>
      </w:r>
    </w:p>
    <w:p w14:paraId="7F22D60D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7AABAD" w14:textId="77777777" w:rsidR="00CE3683" w:rsidRPr="00492717" w:rsidRDefault="00CE3683" w:rsidP="00CE3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6A865" wp14:editId="5D06CA3C">
            <wp:extent cx="4161905" cy="194285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0EE5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5D5B8D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Диагностика</w:t>
      </w:r>
    </w:p>
    <w:p w14:paraId="778E33CB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65F174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1.Общий анализ крови (лейкоцитоз,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нейтрофилез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со сдвигом влево, СОЭ, эозинофилия).</w:t>
      </w:r>
    </w:p>
    <w:p w14:paraId="52ECA89C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2.Общий анализ мочи (гематурия, протеинурия,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цилиндрурия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>).</w:t>
      </w:r>
    </w:p>
    <w:p w14:paraId="5C0D4EB9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3.Кал на скрытую кровь (+).</w:t>
      </w:r>
    </w:p>
    <w:p w14:paraId="0591F82F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4.Биохимия крови –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диспротеинемия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>, СРБ (+).</w:t>
      </w:r>
    </w:p>
    <w:p w14:paraId="4BEAE8E8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5.Иммунограмма.</w:t>
      </w:r>
    </w:p>
    <w:p w14:paraId="0DF5F137" w14:textId="77777777" w:rsidR="00CE3683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6.ЭКГ.</w:t>
      </w:r>
    </w:p>
    <w:p w14:paraId="2F3371CB" w14:textId="77777777" w:rsidR="00CE3683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A15608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6E5037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lastRenderedPageBreak/>
        <w:t>Лечение</w:t>
      </w:r>
    </w:p>
    <w:p w14:paraId="0608299F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1.Госпитализация </w:t>
      </w:r>
    </w:p>
    <w:p w14:paraId="023171DC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2.Строгий постельный режим с его расширением до полупостельного спустя 2 недели после исчезновения высыпаний.</w:t>
      </w:r>
    </w:p>
    <w:p w14:paraId="3DE9C822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3.Гормональные препараты – преднизолон. </w:t>
      </w:r>
    </w:p>
    <w:p w14:paraId="4CAF9792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4.Антигистаминные препараты.</w:t>
      </w:r>
    </w:p>
    <w:p w14:paraId="07569701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5.Антиагреганты с целью предотвращения рецидивирующего течения заболевания, геморрагических высыпаний, кишечных кровотечений.</w:t>
      </w:r>
    </w:p>
    <w:p w14:paraId="1FEBC879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6.Антикоагулянты – гепарин, свежезамороженная плазма.</w:t>
      </w:r>
    </w:p>
    <w:p w14:paraId="33768BE5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7.Антибактериальная терапия при хронических очагах инфекции.</w:t>
      </w:r>
    </w:p>
    <w:p w14:paraId="65E1A409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8.При выраженном болевом синдроме спазмолитики.</w:t>
      </w:r>
    </w:p>
    <w:p w14:paraId="1C5ED0ED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9.Иммунодепрессанты (при тяжелом течении заболевания).</w:t>
      </w:r>
    </w:p>
    <w:p w14:paraId="7C81DDE6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10.Препараты укрепляющие сосудистую стенку (глюконат кальция, аскорбиновая кислота, аскорутин).</w:t>
      </w:r>
    </w:p>
    <w:p w14:paraId="1D2ABD8A" w14:textId="77777777" w:rsidR="00CE3683" w:rsidRPr="00492717" w:rsidRDefault="00CE3683" w:rsidP="00CE3683">
      <w:pPr>
        <w:spacing w:after="0" w:line="240" w:lineRule="auto"/>
        <w:ind w:left="14" w:right="15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Диспансерное наблюдение</w:t>
      </w:r>
      <w:r w:rsidRPr="00492717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Pr="00492717">
        <w:rPr>
          <w:rFonts w:ascii="Times New Roman" w:hAnsi="Times New Roman" w:cs="Times New Roman"/>
          <w:b/>
          <w:sz w:val="28"/>
          <w:szCs w:val="28"/>
        </w:rPr>
        <w:t>в течение двух лет после последнего рецидива.</w:t>
      </w:r>
      <w:r w:rsidRPr="004927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B609B7" w14:textId="77777777" w:rsidR="00CE3683" w:rsidRPr="00492717" w:rsidRDefault="00CE3683" w:rsidP="00CE3683">
      <w:pPr>
        <w:spacing w:after="0" w:line="240" w:lineRule="auto"/>
        <w:ind w:left="14" w:right="15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Школьники освобождаются от занятий физкультурой на год и в последующем при отсутствии проявлений болезни могут заниматься ею, но в течение года — еще по облегченной программе. Профилактические прививки противопоказаны в течение двух лет, после чего прививки разрешаются под зашитой антигистаминных средств. Противопоказано введение гамма-глобулина. </w:t>
      </w:r>
    </w:p>
    <w:p w14:paraId="619F55E5" w14:textId="77777777" w:rsidR="00CE3683" w:rsidRPr="00492717" w:rsidRDefault="00CE3683" w:rsidP="00CE3683">
      <w:pPr>
        <w:spacing w:after="0" w:line="240" w:lineRule="auto"/>
        <w:ind w:left="14" w:right="15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Необходим контроль за анализами мочи в первые месяцы после заболевания не реже 1 раза в 2 недели, далее в течение всего срока наблюдения не реже 1 раза в месяц.  В течение всего срока наблюдения рекомендуется соблюдение диеты.</w:t>
      </w:r>
    </w:p>
    <w:p w14:paraId="38AF16AC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Тромбоцитопеническая пурпура (болезнь </w:t>
      </w: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Верльгофа</w:t>
      </w:r>
      <w:proofErr w:type="spellEnd"/>
      <w:r w:rsidRPr="00492717">
        <w:rPr>
          <w:rFonts w:ascii="Times New Roman" w:hAnsi="Times New Roman" w:cs="Times New Roman"/>
          <w:b/>
          <w:sz w:val="28"/>
          <w:szCs w:val="28"/>
        </w:rPr>
        <w:t>)</w:t>
      </w:r>
    </w:p>
    <w:p w14:paraId="30058E37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Тромбоцитопеническая пурпура (болезнь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Верльгофа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>) - заболевание, характеризующееся склонностью к кровоточивости, обусловленной тромбоцитопенией (снижением содержания тромбоцитов в крови (снижением содержания тромбоцитов в крови ниже 150х109/л) при нормальном или увеличенном количестве мегакариоцитов в красном костном мозге.</w:t>
      </w:r>
    </w:p>
    <w:p w14:paraId="602DA3A1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Тромбоцитопеническая пурпура - наиболее распространённое заболевание из группы геморрагических диатезов. </w:t>
      </w:r>
    </w:p>
    <w:p w14:paraId="51EB348C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Этиология до конца не установлена.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 xml:space="preserve">Снижение уровня тромбоцитов нарушает питание эндотелия сосудов, в результате чего возникает их ломкость. </w:t>
      </w:r>
    </w:p>
    <w:p w14:paraId="474BCFA0" w14:textId="77777777" w:rsidR="00CE3683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Тромбоцитопеническая пурпура</w:t>
      </w:r>
      <w:r w:rsidRPr="00492717">
        <w:rPr>
          <w:rFonts w:ascii="Times New Roman" w:hAnsi="Times New Roman" w:cs="Times New Roman"/>
          <w:sz w:val="28"/>
          <w:szCs w:val="28"/>
        </w:rPr>
        <w:t xml:space="preserve"> – аутоиммунное заболевание, в развитии которого определенную роль играет наследственная предрасположенность, передаваемая по аутосомно-доминантному типу качественная неполноценность тромбоцитов. Чтобы реализовалась эта генетическая программа, должны сработать факторы внешней среды: вирусные или бактериальные инфекции, профилактические прививки, физические или психические травмы, повышенная инсоляция.</w:t>
      </w:r>
    </w:p>
    <w:p w14:paraId="42691520" w14:textId="77777777" w:rsidR="00CE3683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5C4AF5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B48D24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lastRenderedPageBreak/>
        <w:t>Клиническая картина</w:t>
      </w:r>
    </w:p>
    <w:p w14:paraId="70978CBF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Заболевание начинается исподволь или остро с появления геморрагического синдрома. Тип кровоточивости при тромбоцитопенической пурпуре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петехиально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>-пятнистый (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синячковый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). По клиническим проявлениям выделяют два варианта тромбоцитопенической пурпуры: «сухой» - у больного возникает только кожный геморрагический синдром; «влажный» - кровоизлияния в сочетании с кровотечениями. </w:t>
      </w:r>
    </w:p>
    <w:p w14:paraId="00FF602B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Патогномоничные симптомы</w:t>
      </w:r>
      <w:r w:rsidRPr="00492717">
        <w:rPr>
          <w:rStyle w:val="a8"/>
          <w:rFonts w:ascii="Times New Roman" w:hAnsi="Times New Roman" w:cs="Times New Roman"/>
          <w:b/>
          <w:sz w:val="28"/>
          <w:szCs w:val="28"/>
        </w:rPr>
        <w:footnoteReference w:id="2"/>
      </w:r>
      <w:r w:rsidRPr="00492717">
        <w:rPr>
          <w:rFonts w:ascii="Times New Roman" w:hAnsi="Times New Roman" w:cs="Times New Roman"/>
          <w:sz w:val="28"/>
          <w:szCs w:val="28"/>
        </w:rPr>
        <w:t xml:space="preserve"> тромбоцитопенической пурпуры - кровоизлияния в кожу, слизистые оболочки и кровотечения. Кожный геморрагический синдром возникает у 100% больных. Количество экхимозов - от единичных до множественных.</w:t>
      </w:r>
    </w:p>
    <w:p w14:paraId="601910EF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94BB1" wp14:editId="7629B4B7">
            <wp:extent cx="3482671" cy="261182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7715" cy="261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8D52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5968B2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Тромбоцитопеническая пурпура – это геморрагический диатез, обусловленный количественной и качественной неполноценностью тромбоцитарного звена. Снижается образование тромбоцитов, повышается их разрушение на периферии, что ведет к </w:t>
      </w:r>
      <w:r w:rsidRPr="00492717">
        <w:rPr>
          <w:rFonts w:ascii="Times New Roman" w:hAnsi="Times New Roman" w:cs="Times New Roman"/>
          <w:b/>
          <w:sz w:val="28"/>
          <w:szCs w:val="28"/>
        </w:rPr>
        <w:t>повышенной кровоточивости</w:t>
      </w:r>
      <w:r w:rsidRPr="00492717">
        <w:rPr>
          <w:rFonts w:ascii="Times New Roman" w:hAnsi="Times New Roman" w:cs="Times New Roman"/>
          <w:sz w:val="28"/>
          <w:szCs w:val="28"/>
        </w:rPr>
        <w:t xml:space="preserve">. Заболевание начинается постепенно или быстро с развития геморрагического синдрома. У больного появляются кровоизлияния в кожу, слизистые оболочки, кровотечения. Кожные геморрагии возникают спонтанно либо вследствие незначительных травм. </w:t>
      </w:r>
    </w:p>
    <w:p w14:paraId="2D122957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Одним из основных симптомов заболевания является появления </w:t>
      </w:r>
      <w:r w:rsidRPr="00492717">
        <w:rPr>
          <w:rFonts w:ascii="Times New Roman" w:hAnsi="Times New Roman" w:cs="Times New Roman"/>
          <w:b/>
          <w:sz w:val="28"/>
          <w:szCs w:val="28"/>
        </w:rPr>
        <w:t>высыпаний</w:t>
      </w:r>
      <w:r w:rsidRPr="00492717">
        <w:rPr>
          <w:rFonts w:ascii="Times New Roman" w:hAnsi="Times New Roman" w:cs="Times New Roman"/>
          <w:sz w:val="28"/>
          <w:szCs w:val="28"/>
        </w:rPr>
        <w:t xml:space="preserve"> на коже и слизистых геморрагического характера. Они отличаются:</w:t>
      </w:r>
    </w:p>
    <w:p w14:paraId="2CC8BCAF" w14:textId="77777777" w:rsidR="00CE3683" w:rsidRPr="00492717" w:rsidRDefault="00CE3683" w:rsidP="00CE368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спонтанность</w:t>
      </w:r>
      <w:r w:rsidRPr="00492717">
        <w:rPr>
          <w:rFonts w:ascii="Times New Roman" w:hAnsi="Times New Roman" w:cs="Times New Roman"/>
          <w:sz w:val="28"/>
          <w:szCs w:val="28"/>
        </w:rPr>
        <w:t xml:space="preserve"> возникновения, преимущественно по ночам, и неадекватность их степени внешнего воздействия (при травмах); </w:t>
      </w:r>
    </w:p>
    <w:p w14:paraId="2BFB4364" w14:textId="77777777" w:rsidR="00CE3683" w:rsidRPr="00492717" w:rsidRDefault="00CE3683" w:rsidP="00CE368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t>полиморфность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(наряду с подкожными кровоизлияниями разной величины — петехии — имеются мелкоточечные или более крупные кожные — экхимозами); </w:t>
      </w:r>
    </w:p>
    <w:p w14:paraId="6155278C" w14:textId="77777777" w:rsidR="00CE3683" w:rsidRPr="00492717" w:rsidRDefault="00CE3683" w:rsidP="00CE368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92717">
        <w:rPr>
          <w:rFonts w:ascii="Times New Roman" w:hAnsi="Times New Roman" w:cs="Times New Roman"/>
          <w:b/>
          <w:sz w:val="28"/>
          <w:szCs w:val="28"/>
        </w:rPr>
        <w:lastRenderedPageBreak/>
        <w:t>полихромность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(как правило, одновременно обнаруживаются на коже геморрагии разной окраски — от красновато-синеватых до зеленых и желтых);</w:t>
      </w:r>
    </w:p>
    <w:p w14:paraId="1ADB05FF" w14:textId="77777777" w:rsidR="00CE3683" w:rsidRPr="00492717" w:rsidRDefault="00CE3683" w:rsidP="00CE368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492717">
        <w:rPr>
          <w:rFonts w:ascii="Times New Roman" w:hAnsi="Times New Roman" w:cs="Times New Roman"/>
          <w:b/>
          <w:sz w:val="28"/>
          <w:szCs w:val="28"/>
        </w:rPr>
        <w:t>несимметричное и беспорядочное</w:t>
      </w:r>
      <w:r w:rsidRPr="00492717">
        <w:rPr>
          <w:rFonts w:ascii="Times New Roman" w:hAnsi="Times New Roman" w:cs="Times New Roman"/>
          <w:sz w:val="28"/>
          <w:szCs w:val="28"/>
        </w:rPr>
        <w:t xml:space="preserve"> расположение. </w:t>
      </w:r>
    </w:p>
    <w:p w14:paraId="5F81BCD6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Параллельно с появлением сыпи у больного появляется </w:t>
      </w:r>
      <w:r w:rsidRPr="00492717">
        <w:rPr>
          <w:rFonts w:ascii="Times New Roman" w:hAnsi="Times New Roman" w:cs="Times New Roman"/>
          <w:b/>
          <w:sz w:val="28"/>
          <w:szCs w:val="28"/>
        </w:rPr>
        <w:t>кровотечения</w:t>
      </w:r>
      <w:r w:rsidRPr="00492717">
        <w:rPr>
          <w:rFonts w:ascii="Times New Roman" w:hAnsi="Times New Roman" w:cs="Times New Roman"/>
          <w:sz w:val="28"/>
          <w:szCs w:val="28"/>
        </w:rPr>
        <w:t>:</w:t>
      </w:r>
    </w:p>
    <w:p w14:paraId="0F36363C" w14:textId="77777777" w:rsidR="00CE3683" w:rsidRPr="00492717" w:rsidRDefault="00CE3683" w:rsidP="00CE368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носовые и из дёсен</w:t>
      </w:r>
    </w:p>
    <w:p w14:paraId="2DCB6321" w14:textId="77777777" w:rsidR="00CE3683" w:rsidRPr="00492717" w:rsidRDefault="00CE3683" w:rsidP="00CE368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маточные у подростков</w:t>
      </w:r>
    </w:p>
    <w:p w14:paraId="6EA6BFD4" w14:textId="77777777" w:rsidR="00CE3683" w:rsidRPr="00492717" w:rsidRDefault="00CE3683" w:rsidP="00CE368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почечные</w:t>
      </w:r>
    </w:p>
    <w:p w14:paraId="0E1A15DD" w14:textId="77777777" w:rsidR="00CE3683" w:rsidRDefault="00CE3683" w:rsidP="00CE368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желудочно-кишечные</w:t>
      </w:r>
    </w:p>
    <w:p w14:paraId="19C57DDA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Спленомегалия</w:t>
      </w:r>
      <w:r w:rsidRPr="00492717">
        <w:rPr>
          <w:rFonts w:ascii="Times New Roman" w:hAnsi="Times New Roman" w:cs="Times New Roman"/>
          <w:sz w:val="28"/>
          <w:szCs w:val="28"/>
        </w:rPr>
        <w:t xml:space="preserve"> (увеличение размеров селезёнки), Анемия, Положительный симптом «жгута», «щипка».</w:t>
      </w:r>
    </w:p>
    <w:p w14:paraId="4879E15F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Диагностика</w:t>
      </w:r>
    </w:p>
    <w:p w14:paraId="06C7D6CD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1.Общий анализ крови (снижение тромбоцитов, увеличение времени кровотечения).</w:t>
      </w:r>
    </w:p>
    <w:p w14:paraId="3B882F6B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2.Общий анализ мочи (гематурия).</w:t>
      </w:r>
    </w:p>
    <w:p w14:paraId="728FF781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3.Биохимия (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протеинограмма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>).</w:t>
      </w:r>
    </w:p>
    <w:p w14:paraId="181715B0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4.Коагулограмма.</w:t>
      </w:r>
    </w:p>
    <w:p w14:paraId="48A7C44C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5.Пункция костного мозга – снижение тромбоцитов.</w:t>
      </w:r>
    </w:p>
    <w:p w14:paraId="67227CC3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6.Иммунограмма.</w:t>
      </w:r>
    </w:p>
    <w:p w14:paraId="311926EC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7.УЗИ внутренних органов.</w:t>
      </w:r>
    </w:p>
    <w:p w14:paraId="2CF6FCA9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Лечение</w:t>
      </w:r>
    </w:p>
    <w:p w14:paraId="1A479977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1.Постельный режим до восстановления минимального физиологического уровня тромбоцитов.</w:t>
      </w:r>
    </w:p>
    <w:p w14:paraId="47D73B4D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2.Гипоаллергенная диета.</w:t>
      </w:r>
    </w:p>
    <w:p w14:paraId="270AE758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Местнодействующие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препараты при кровотечениях из слизистых оболочек. В случае носовых кровотечений этими препаратами смачивают турунды, используемые для тампонады.</w:t>
      </w:r>
    </w:p>
    <w:p w14:paraId="6859E3CC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4.Применяют препараты нормального иммуноглобулина человека для внутривенного введения </w:t>
      </w:r>
    </w:p>
    <w:p w14:paraId="5B84F83A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10.Фитотерапия </w:t>
      </w:r>
    </w:p>
    <w:p w14:paraId="1733B139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11.Витамины А, С, Р.</w:t>
      </w:r>
    </w:p>
    <w:p w14:paraId="35229D9E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Прогноз </w:t>
      </w:r>
      <w:r w:rsidRPr="00492717">
        <w:rPr>
          <w:rFonts w:ascii="Times New Roman" w:hAnsi="Times New Roman" w:cs="Times New Roman"/>
          <w:sz w:val="28"/>
          <w:szCs w:val="28"/>
        </w:rPr>
        <w:t xml:space="preserve">Часть больных острой тромбоцитопенической пурпурой выздоравливают спонтанно. </w:t>
      </w:r>
    </w:p>
    <w:p w14:paraId="0C057BEF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Гемофилии</w:t>
      </w:r>
    </w:p>
    <w:p w14:paraId="497048E1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3A8BD65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Гемофилия - наследственное заболевание, обусловленное дефицитом плазменных факторов </w:t>
      </w:r>
      <w:r w:rsidRPr="00492717">
        <w:rPr>
          <w:rFonts w:ascii="Times New Roman" w:hAnsi="Times New Roman" w:cs="Times New Roman"/>
          <w:b/>
          <w:sz w:val="28"/>
          <w:szCs w:val="28"/>
        </w:rPr>
        <w:t>свёртывания VIII (гемофилия А)</w:t>
      </w:r>
      <w:r w:rsidRPr="00492717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92717">
        <w:rPr>
          <w:rFonts w:ascii="Times New Roman" w:hAnsi="Times New Roman" w:cs="Times New Roman"/>
          <w:b/>
          <w:sz w:val="28"/>
          <w:szCs w:val="28"/>
        </w:rPr>
        <w:t>IX (гемофилия В)</w:t>
      </w:r>
      <w:r w:rsidRPr="00492717">
        <w:rPr>
          <w:rFonts w:ascii="Times New Roman" w:hAnsi="Times New Roman" w:cs="Times New Roman"/>
          <w:sz w:val="28"/>
          <w:szCs w:val="28"/>
        </w:rPr>
        <w:t xml:space="preserve"> и характеризующееся кровоточивостью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гематомного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типа. </w:t>
      </w:r>
    </w:p>
    <w:p w14:paraId="2B76CDD8" w14:textId="77777777" w:rsidR="00CE3683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C39E94" w14:textId="77777777" w:rsidR="00CE3683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6A755B3" w14:textId="77777777" w:rsidR="00CE3683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C8FAE3D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lastRenderedPageBreak/>
        <w:t>Показатели гемостаза у детей</w:t>
      </w:r>
      <w:r w:rsidRPr="00492717">
        <w:rPr>
          <w:rStyle w:val="a8"/>
          <w:rFonts w:ascii="Times New Roman" w:hAnsi="Times New Roman" w:cs="Times New Roman"/>
          <w:b/>
          <w:sz w:val="28"/>
          <w:szCs w:val="28"/>
        </w:rPr>
        <w:footnoteReference w:id="3"/>
      </w:r>
    </w:p>
    <w:p w14:paraId="7F1C1786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7"/>
        <w:gridCol w:w="3919"/>
      </w:tblGrid>
      <w:tr w:rsidR="00CE3683" w:rsidRPr="00492717" w14:paraId="5118F25D" w14:textId="77777777" w:rsidTr="00A4398F">
        <w:trPr>
          <w:trHeight w:val="345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F66D0" w14:textId="77777777" w:rsidR="00CE3683" w:rsidRPr="00492717" w:rsidRDefault="00CE3683" w:rsidP="00A4398F">
            <w:pPr>
              <w:pStyle w:val="a9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92717">
              <w:rPr>
                <w:sz w:val="28"/>
                <w:szCs w:val="28"/>
                <w:lang w:eastAsia="en-US"/>
              </w:rPr>
              <w:t>Тромбоциты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83293" w14:textId="77777777" w:rsidR="00CE3683" w:rsidRPr="00492717" w:rsidRDefault="00CE3683" w:rsidP="00A4398F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492717">
              <w:rPr>
                <w:sz w:val="28"/>
                <w:szCs w:val="28"/>
                <w:lang w:eastAsia="en-US"/>
              </w:rPr>
              <w:t>180 – 400 * 10</w:t>
            </w:r>
            <w:r w:rsidRPr="00492717">
              <w:rPr>
                <w:sz w:val="28"/>
                <w:szCs w:val="28"/>
                <w:vertAlign w:val="superscript"/>
                <w:lang w:eastAsia="en-US"/>
              </w:rPr>
              <w:t>9</w:t>
            </w:r>
            <w:r w:rsidRPr="00492717">
              <w:rPr>
                <w:sz w:val="28"/>
                <w:szCs w:val="28"/>
                <w:lang w:eastAsia="en-US"/>
              </w:rPr>
              <w:t>/л</w:t>
            </w:r>
          </w:p>
        </w:tc>
      </w:tr>
      <w:tr w:rsidR="00CE3683" w:rsidRPr="00492717" w14:paraId="6194E07E" w14:textId="77777777" w:rsidTr="00A4398F">
        <w:trPr>
          <w:trHeight w:val="345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6C622" w14:textId="77777777" w:rsidR="00CE3683" w:rsidRPr="00492717" w:rsidRDefault="00CE3683" w:rsidP="00A4398F">
            <w:pPr>
              <w:pStyle w:val="aa"/>
              <w:jc w:val="left"/>
              <w:rPr>
                <w:color w:val="000000"/>
                <w:szCs w:val="28"/>
                <w:lang w:eastAsia="en-US"/>
              </w:rPr>
            </w:pPr>
            <w:r w:rsidRPr="00492717">
              <w:rPr>
                <w:color w:val="000000"/>
                <w:szCs w:val="28"/>
                <w:lang w:eastAsia="en-US"/>
              </w:rPr>
              <w:t xml:space="preserve">АЧТВ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BD2DB" w14:textId="77777777" w:rsidR="00CE3683" w:rsidRPr="00492717" w:rsidRDefault="00CE3683" w:rsidP="00A439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25–39 сек</w:t>
            </w:r>
          </w:p>
        </w:tc>
      </w:tr>
      <w:tr w:rsidR="00CE3683" w:rsidRPr="00492717" w14:paraId="10B44E06" w14:textId="77777777" w:rsidTr="00A4398F">
        <w:trPr>
          <w:trHeight w:val="345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51FCF" w14:textId="77777777" w:rsidR="00CE3683" w:rsidRPr="00492717" w:rsidRDefault="00CE3683" w:rsidP="00A4398F">
            <w:pPr>
              <w:pStyle w:val="aa"/>
              <w:jc w:val="left"/>
              <w:rPr>
                <w:color w:val="000000"/>
                <w:szCs w:val="28"/>
                <w:lang w:eastAsia="en-US"/>
              </w:rPr>
            </w:pPr>
            <w:r w:rsidRPr="00492717">
              <w:rPr>
                <w:color w:val="000000"/>
                <w:szCs w:val="28"/>
                <w:lang w:eastAsia="en-US"/>
              </w:rPr>
              <w:t>Время кровотечения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22077" w14:textId="77777777" w:rsidR="00CE3683" w:rsidRPr="00492717" w:rsidRDefault="00CE3683" w:rsidP="00A439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&lt;7 </w:t>
            </w:r>
            <w:r w:rsidRPr="004927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</w:t>
            </w:r>
          </w:p>
        </w:tc>
      </w:tr>
      <w:tr w:rsidR="00CE3683" w:rsidRPr="00492717" w14:paraId="5D227430" w14:textId="77777777" w:rsidTr="00A4398F">
        <w:trPr>
          <w:trHeight w:val="345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1F905" w14:textId="77777777" w:rsidR="00CE3683" w:rsidRPr="00492717" w:rsidRDefault="00CE3683" w:rsidP="00A4398F">
            <w:pPr>
              <w:pStyle w:val="aa"/>
              <w:jc w:val="left"/>
              <w:rPr>
                <w:color w:val="000000"/>
                <w:szCs w:val="28"/>
                <w:lang w:eastAsia="en-US"/>
              </w:rPr>
            </w:pPr>
            <w:proofErr w:type="spellStart"/>
            <w:r w:rsidRPr="00492717">
              <w:rPr>
                <w:color w:val="000000"/>
                <w:szCs w:val="28"/>
                <w:lang w:eastAsia="en-US"/>
              </w:rPr>
              <w:t>Протромбиновое</w:t>
            </w:r>
            <w:proofErr w:type="spellEnd"/>
            <w:r w:rsidRPr="00492717">
              <w:rPr>
                <w:color w:val="000000"/>
                <w:szCs w:val="28"/>
                <w:lang w:eastAsia="en-US"/>
              </w:rPr>
              <w:t xml:space="preserve"> время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B2189" w14:textId="77777777" w:rsidR="00CE3683" w:rsidRPr="00492717" w:rsidRDefault="00CE3683" w:rsidP="00A439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10–15 сек</w:t>
            </w:r>
          </w:p>
        </w:tc>
      </w:tr>
      <w:tr w:rsidR="00CE3683" w:rsidRPr="00492717" w14:paraId="02312F0C" w14:textId="77777777" w:rsidTr="00A4398F">
        <w:trPr>
          <w:trHeight w:val="345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0331A" w14:textId="77777777" w:rsidR="00CE3683" w:rsidRPr="00492717" w:rsidRDefault="00CE3683" w:rsidP="00A4398F">
            <w:pPr>
              <w:pStyle w:val="aa"/>
              <w:jc w:val="left"/>
              <w:rPr>
                <w:color w:val="000000"/>
                <w:szCs w:val="28"/>
                <w:lang w:eastAsia="en-US"/>
              </w:rPr>
            </w:pPr>
            <w:proofErr w:type="spellStart"/>
            <w:r w:rsidRPr="00492717">
              <w:rPr>
                <w:color w:val="000000"/>
                <w:szCs w:val="28"/>
                <w:lang w:eastAsia="en-US"/>
              </w:rPr>
              <w:t>Тромбиновое</w:t>
            </w:r>
            <w:proofErr w:type="spellEnd"/>
            <w:r w:rsidRPr="00492717">
              <w:rPr>
                <w:color w:val="000000"/>
                <w:szCs w:val="28"/>
                <w:lang w:eastAsia="en-US"/>
              </w:rPr>
              <w:t xml:space="preserve"> время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521DF" w14:textId="77777777" w:rsidR="00CE3683" w:rsidRPr="00492717" w:rsidRDefault="00CE3683" w:rsidP="00A439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16–21 сек</w:t>
            </w:r>
          </w:p>
        </w:tc>
      </w:tr>
      <w:tr w:rsidR="00CE3683" w:rsidRPr="00492717" w14:paraId="1F7148F8" w14:textId="77777777" w:rsidTr="00A4398F">
        <w:trPr>
          <w:trHeight w:val="345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69A54" w14:textId="77777777" w:rsidR="00CE3683" w:rsidRPr="00492717" w:rsidRDefault="00CE3683" w:rsidP="00A4398F">
            <w:pPr>
              <w:pStyle w:val="aa"/>
              <w:jc w:val="left"/>
              <w:rPr>
                <w:color w:val="000000"/>
                <w:szCs w:val="28"/>
                <w:lang w:eastAsia="en-US"/>
              </w:rPr>
            </w:pPr>
            <w:r w:rsidRPr="00492717">
              <w:rPr>
                <w:color w:val="000000"/>
                <w:szCs w:val="28"/>
                <w:lang w:eastAsia="en-US"/>
              </w:rPr>
              <w:t>МНО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B607C" w14:textId="77777777" w:rsidR="00CE3683" w:rsidRPr="00492717" w:rsidRDefault="00CE3683" w:rsidP="00A439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0.9–1.2</w:t>
            </w:r>
          </w:p>
        </w:tc>
      </w:tr>
      <w:tr w:rsidR="00CE3683" w:rsidRPr="00492717" w14:paraId="1D915E05" w14:textId="77777777" w:rsidTr="00A4398F">
        <w:trPr>
          <w:trHeight w:val="345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9165A" w14:textId="77777777" w:rsidR="00CE3683" w:rsidRPr="00492717" w:rsidRDefault="00CE3683" w:rsidP="00A4398F">
            <w:pPr>
              <w:pStyle w:val="aa"/>
              <w:jc w:val="left"/>
              <w:rPr>
                <w:color w:val="000000"/>
                <w:szCs w:val="28"/>
                <w:lang w:eastAsia="en-US"/>
              </w:rPr>
            </w:pPr>
            <w:r w:rsidRPr="00492717">
              <w:rPr>
                <w:color w:val="000000"/>
                <w:szCs w:val="28"/>
                <w:lang w:eastAsia="en-US"/>
              </w:rPr>
              <w:t>Продукты деградации фибрина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B66BD" w14:textId="77777777" w:rsidR="00CE3683" w:rsidRPr="00492717" w:rsidRDefault="00CE3683" w:rsidP="00A439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&lt;10 </w:t>
            </w:r>
            <w:r w:rsidRPr="004927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мкг/мл</w:t>
            </w:r>
          </w:p>
        </w:tc>
      </w:tr>
      <w:tr w:rsidR="00CE3683" w:rsidRPr="00492717" w14:paraId="20CA4A1B" w14:textId="77777777" w:rsidTr="00A4398F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094F2" w14:textId="77777777" w:rsidR="00CE3683" w:rsidRPr="00492717" w:rsidRDefault="00CE3683" w:rsidP="00A4398F">
            <w:pPr>
              <w:pStyle w:val="aa"/>
              <w:jc w:val="left"/>
              <w:rPr>
                <w:color w:val="000000"/>
                <w:szCs w:val="28"/>
                <w:lang w:eastAsia="en-US"/>
              </w:rPr>
            </w:pPr>
            <w:r w:rsidRPr="00492717">
              <w:rPr>
                <w:color w:val="000000"/>
                <w:szCs w:val="28"/>
                <w:lang w:eastAsia="en-US"/>
              </w:rPr>
              <w:t>Фибриноген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EEB6C" w14:textId="77777777" w:rsidR="00CE3683" w:rsidRPr="00492717" w:rsidRDefault="00CE3683" w:rsidP="00A439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2.0–4.0 г/л</w:t>
            </w:r>
          </w:p>
        </w:tc>
      </w:tr>
    </w:tbl>
    <w:p w14:paraId="0B89A64F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BDD687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Этиология и патогенез</w:t>
      </w:r>
    </w:p>
    <w:p w14:paraId="1FDBCADE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В зависимости от дефицита факторов свёртывающей системы крови выделяют два вида гемофилии: гемофилия А, характеризующаяся дефицитом антигемофильного глобулина - фактора VIII; гемофилия В, сопровождающаяся нарушением свёртывания крови вследствие недостаточности компонента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тромбопластина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плазмы - фактора IX (фактор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Кристмаса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E02679C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Гемофилия </w:t>
      </w:r>
      <w:r w:rsidRPr="00492717">
        <w:rPr>
          <w:rFonts w:ascii="Times New Roman" w:hAnsi="Times New Roman" w:cs="Times New Roman"/>
          <w:sz w:val="28"/>
          <w:szCs w:val="28"/>
        </w:rPr>
        <w:t xml:space="preserve">– наследственная болезнь, передаваемая по рецессивному, сцепленному с Х – хромосомой типу, характеризующаяся замедленной свертываемостью крови и повышенной кровоточивостью. </w:t>
      </w:r>
    </w:p>
    <w:p w14:paraId="4D4DB805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Существует и Гемофилия С </w:t>
      </w:r>
      <w:r w:rsidRPr="00492717">
        <w:rPr>
          <w:rFonts w:ascii="Times New Roman" w:hAnsi="Times New Roman" w:cs="Times New Roman"/>
          <w:sz w:val="28"/>
          <w:szCs w:val="28"/>
        </w:rPr>
        <w:t xml:space="preserve">связана с дефицитом </w:t>
      </w:r>
      <w:r w:rsidRPr="00492717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492717">
        <w:rPr>
          <w:rFonts w:ascii="Times New Roman" w:hAnsi="Times New Roman" w:cs="Times New Roman"/>
          <w:sz w:val="28"/>
          <w:szCs w:val="28"/>
        </w:rPr>
        <w:t xml:space="preserve"> (РТА-фактора, плазменный  предшественник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тромбопластина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>) – болезнь Розенталя.</w:t>
      </w:r>
    </w:p>
    <w:p w14:paraId="39996452" w14:textId="77777777" w:rsidR="00CE3683" w:rsidRPr="00492717" w:rsidRDefault="00CE3683" w:rsidP="00CE3683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Патогенез</w:t>
      </w:r>
    </w:p>
    <w:p w14:paraId="4CAA62B9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Наследуется заболевание по мужской линии. Дочери больного гемофилией – носительницы (кондукторы) гена гемофилии. Каждая из дочерей с вероятностью 1:4 может родить сына, больного гемофилией. У женщины-кондуктора гемофилией будут страдать 50% сыновей. Сыновья больного гемофилией здоровы и не передают болезнь детям. 50% дочерей женщины-кондуктора также будут носительницами гена заболевания. Истинная гемофилия у женщин может быть в случае, если отец болен гемофилией, а мать – носительница гемофильного гена.</w:t>
      </w:r>
    </w:p>
    <w:p w14:paraId="3F9A313E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Гемофилия А</w:t>
      </w:r>
      <w:r w:rsidRPr="00492717">
        <w:rPr>
          <w:rFonts w:ascii="Times New Roman" w:hAnsi="Times New Roman" w:cs="Times New Roman"/>
          <w:sz w:val="28"/>
          <w:szCs w:val="28"/>
        </w:rPr>
        <w:t xml:space="preserve"> встречается в 5 раз чаще гемофилии В. Гемофилия С и составляет около 1% всех случаев гемофилии, причем наследуется заболевание по аутосомному типу, вследствие чего болеют лица того и другого пола.</w:t>
      </w:r>
    </w:p>
    <w:p w14:paraId="195FEFCB" w14:textId="77777777" w:rsidR="00CE3683" w:rsidRPr="00492717" w:rsidRDefault="00CE3683" w:rsidP="00CE3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Итак, гемофилия А встречается в 5 раз чаще, чем гемофилия В. Гемофилией А и В болеют в основном мужчины.</w:t>
      </w:r>
      <w:r w:rsidRPr="004927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7EF12D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Название гемофилии дал немецкий врач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Шенлейн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в 1820 году. В этом же году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Нассе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предложил наиболее четкое определение наследования гемофилии. Он писал: «Женщины, отцы которых страдали кровоточивостью, передают это свойство своим сыновьям».</w:t>
      </w:r>
    </w:p>
    <w:p w14:paraId="70F70830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06D481" wp14:editId="561334CD">
            <wp:extent cx="2997642" cy="23683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7306" cy="23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0628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B31BF2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Гемофилия представляет собой классический пример заболевания, связанного с полом или с Х-хромосомой</w:t>
      </w:r>
    </w:p>
    <w:p w14:paraId="0A4416F1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Клиническая картина</w:t>
      </w:r>
    </w:p>
    <w:p w14:paraId="7130D11F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Гемофилия может проявиться в любом возрасте.</w:t>
      </w:r>
      <w:r w:rsidRPr="00492717">
        <w:rPr>
          <w:rFonts w:ascii="Times New Roman" w:hAnsi="Times New Roman" w:cs="Times New Roman"/>
          <w:sz w:val="28"/>
          <w:szCs w:val="28"/>
        </w:rPr>
        <w:t xml:space="preserve"> Самыми ранними признаками заболевания могут быть кровотечения из перевязанной пуповины у новорождённых,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кефалогематома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, кровоизлияния под кожу. </w:t>
      </w:r>
    </w:p>
    <w:p w14:paraId="78D38D97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На первом году жизни у детей</w:t>
      </w:r>
      <w:r w:rsidRPr="00492717">
        <w:rPr>
          <w:rFonts w:ascii="Times New Roman" w:hAnsi="Times New Roman" w:cs="Times New Roman"/>
          <w:sz w:val="28"/>
          <w:szCs w:val="28"/>
        </w:rPr>
        <w:t xml:space="preserve">, страдающих гемофилией, кровотечение может возникнуть во время прорезывания зубов. </w:t>
      </w:r>
    </w:p>
    <w:p w14:paraId="66EBD975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Заболевание чаще выявляют после года, когда ребёнок начинает ходить,</w:t>
      </w:r>
      <w:r w:rsidRPr="00492717">
        <w:rPr>
          <w:rFonts w:ascii="Times New Roman" w:hAnsi="Times New Roman" w:cs="Times New Roman"/>
          <w:sz w:val="28"/>
          <w:szCs w:val="28"/>
        </w:rPr>
        <w:t xml:space="preserve"> становится более активным, в связи с чем возрастает риск травматизации. Гемофилии свойствен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гематомный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тип кровоточивости, для которого характерны гемартрозы, гематомы, отсроченные (поздние) кровотечения.</w:t>
      </w:r>
    </w:p>
    <w:p w14:paraId="0102443C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• Типичный симптом гемофилии - кровоизлияния в суставы (гемартрозы), </w:t>
      </w:r>
      <w:r w:rsidRPr="00492717">
        <w:rPr>
          <w:rFonts w:ascii="Times New Roman" w:hAnsi="Times New Roman" w:cs="Times New Roman"/>
          <w:sz w:val="28"/>
          <w:szCs w:val="28"/>
        </w:rPr>
        <w:t>очень болезненные, нередко сопровождающиеся высокой лихорадкой. Чаще страдают коленные, локтевые, голеностопные суставы; реже плечевые, тазобедренные и мелкие суставы кистей и стоп. После первых кровоизлияний кровь в синовиальной полости постепенно рассасывается, функция сустава восстанавливается. Повторные кровоизлияния в суставы приводят к развитию анкилоза. Кроме гемартрозов, при гемофилии возможны кровоизлияния в костную ткань с развитием асептических некрозов, декальцинации костей.</w:t>
      </w:r>
    </w:p>
    <w:p w14:paraId="4F006665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• </w:t>
      </w:r>
      <w:r w:rsidRPr="00492717">
        <w:rPr>
          <w:rFonts w:ascii="Times New Roman" w:hAnsi="Times New Roman" w:cs="Times New Roman"/>
          <w:b/>
          <w:sz w:val="28"/>
          <w:szCs w:val="28"/>
        </w:rPr>
        <w:t>Для гемофилии характерны гематомы - глубокие межмышечные кровоизлияния.</w:t>
      </w:r>
      <w:r w:rsidRPr="00492717">
        <w:rPr>
          <w:rFonts w:ascii="Times New Roman" w:hAnsi="Times New Roman" w:cs="Times New Roman"/>
          <w:sz w:val="28"/>
          <w:szCs w:val="28"/>
        </w:rPr>
        <w:t xml:space="preserve"> Рассасывание их происходит медленно. Излившаяся кровь долгое время остаётся жидкой, поэтому легко проникает в ткани и вдоль фасций.</w:t>
      </w:r>
    </w:p>
    <w:p w14:paraId="5D651E29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• </w:t>
      </w:r>
      <w:r w:rsidRPr="00492717">
        <w:rPr>
          <w:rFonts w:ascii="Times New Roman" w:hAnsi="Times New Roman" w:cs="Times New Roman"/>
          <w:b/>
          <w:sz w:val="28"/>
          <w:szCs w:val="28"/>
        </w:rPr>
        <w:t>Гемофилии свойственны продолжительные кровотечения из слизистых оболочек носа, дёсен, полости рта, реже ЖКТ, почек.</w:t>
      </w:r>
      <w:r w:rsidRPr="00492717">
        <w:rPr>
          <w:rFonts w:ascii="Times New Roman" w:hAnsi="Times New Roman" w:cs="Times New Roman"/>
          <w:sz w:val="28"/>
          <w:szCs w:val="28"/>
        </w:rPr>
        <w:t xml:space="preserve"> К тяжёлым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кровотечениям могут привести любые медицинские манипуляции, особенно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внутримышечные инъекции. К длительным кровотечениям приводят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экстракция зуба и тонзилэктомия. Возможны кровоизлияния в головной мозг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и мозговые оболочки, приводящие к летальному исходу или тяжёлом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717">
        <w:rPr>
          <w:rFonts w:ascii="Times New Roman" w:hAnsi="Times New Roman" w:cs="Times New Roman"/>
          <w:sz w:val="28"/>
          <w:szCs w:val="28"/>
        </w:rPr>
        <w:t>поражениям ЦНС.</w:t>
      </w:r>
    </w:p>
    <w:p w14:paraId="0B42FEAA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4306539" w14:textId="77777777" w:rsidR="00CE3683" w:rsidRPr="00492717" w:rsidRDefault="00CE3683" w:rsidP="00CE3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Pr="00492717">
        <w:rPr>
          <w:rFonts w:ascii="Times New Roman" w:hAnsi="Times New Roman" w:cs="Times New Roman"/>
          <w:b/>
          <w:sz w:val="28"/>
          <w:szCs w:val="28"/>
        </w:rPr>
        <w:t>Особенность геморрагического синдрома при гемофилии - отсроченный</w:t>
      </w:r>
      <w:r w:rsidRPr="00492717">
        <w:rPr>
          <w:rFonts w:ascii="Times New Roman" w:hAnsi="Times New Roman" w:cs="Times New Roman"/>
          <w:sz w:val="28"/>
          <w:szCs w:val="28"/>
        </w:rPr>
        <w:t>, поздний характер кровотечений. Обычно они возникают не сразу после травмы, а спустя некоторое время, иногда через 6-12 ч и более, в зависимости от интенсивности травмы.</w:t>
      </w:r>
    </w:p>
    <w:p w14:paraId="6FA80EA6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Итак, </w:t>
      </w:r>
      <w:r w:rsidRPr="00492717">
        <w:rPr>
          <w:rFonts w:ascii="Times New Roman" w:hAnsi="Times New Roman" w:cs="Times New Roman"/>
          <w:sz w:val="28"/>
          <w:szCs w:val="28"/>
        </w:rPr>
        <w:t xml:space="preserve">для гемофилии А и В характерны периодически повторяющиеся эпизоды кровоточивости у мальчиков, возникающие после травм. Длительные кровотечения возникают после нарушения целостности кожных покровов и слизистых оболочек. Обязательным компонентом болезни являются массивные кровоизлияния в кожу и подкожную основу (гематомы), в суставы (гемартрозы). Кровоизлияния в суставы – причина возможной инвалидности больных. Чаще наблюдаются кровоизлияния в коленные, локтевые, голеностопные суставы, реже – в плечевые, мелкие суставы кистей и стоп. </w:t>
      </w:r>
      <w:r w:rsidRPr="00492717">
        <w:rPr>
          <w:rFonts w:ascii="Times New Roman" w:hAnsi="Times New Roman" w:cs="Times New Roman"/>
          <w:b/>
          <w:sz w:val="28"/>
          <w:szCs w:val="28"/>
        </w:rPr>
        <w:t xml:space="preserve">Гемофилия может проявиться в любом возрасте. </w:t>
      </w:r>
    </w:p>
    <w:p w14:paraId="1D46F96F" w14:textId="77777777" w:rsidR="00CE3683" w:rsidRPr="00492717" w:rsidRDefault="00CE3683" w:rsidP="00CE368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Диагностика</w:t>
      </w:r>
    </w:p>
    <w:p w14:paraId="46DBC601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1.Тщательный сбор семейного анамнеза.</w:t>
      </w:r>
    </w:p>
    <w:p w14:paraId="7847F46B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2.Анамнез жизни (раннее проявления).</w:t>
      </w:r>
    </w:p>
    <w:p w14:paraId="7B78A7D3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3.Общий анализ крови (анемия).</w:t>
      </w:r>
    </w:p>
    <w:p w14:paraId="5ECB4CB3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4.Общий анализ мочи (гематурия).</w:t>
      </w:r>
    </w:p>
    <w:p w14:paraId="384A6364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5.Копрограмма (появление прожилок крови).</w:t>
      </w:r>
    </w:p>
    <w:p w14:paraId="18D3D08B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6.Коагулограмма (удлинение время свертываемости).</w:t>
      </w:r>
    </w:p>
    <w:p w14:paraId="10F4167A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Для подтверждения диагноза основное значение имеют удлинение времени свертывания крови, нарушения в 1-й фазе свертывания (снижение потребления протромбина); уменьшение количества одного из факторов свертывания крови.</w:t>
      </w:r>
    </w:p>
    <w:p w14:paraId="7F0EFFB6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Лечение</w:t>
      </w:r>
    </w:p>
    <w:p w14:paraId="7D74EE90" w14:textId="77777777" w:rsidR="00CE3683" w:rsidRPr="00492717" w:rsidRDefault="00CE3683" w:rsidP="00CE368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В гематологическом центе или гематологическом отделении детской больницы.</w:t>
      </w:r>
    </w:p>
    <w:p w14:paraId="09F0F77D" w14:textId="77777777" w:rsidR="00CE3683" w:rsidRPr="00492717" w:rsidRDefault="00CE3683" w:rsidP="00CE368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Внутривенно вводят концентраты факторов </w:t>
      </w:r>
      <w:r w:rsidRPr="00492717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492717">
        <w:rPr>
          <w:rFonts w:ascii="Times New Roman" w:hAnsi="Times New Roman" w:cs="Times New Roman"/>
          <w:sz w:val="28"/>
          <w:szCs w:val="28"/>
        </w:rPr>
        <w:t xml:space="preserve"> и </w:t>
      </w:r>
      <w:r w:rsidRPr="00492717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4927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531C8C" w14:textId="77777777" w:rsidR="00CE3683" w:rsidRPr="00492717" w:rsidRDefault="00CE3683" w:rsidP="00CE368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Орошение слизистых аминокапроновой кислотой, применение гемостатической губки, фибриновой пленки.</w:t>
      </w:r>
    </w:p>
    <w:p w14:paraId="1B7B1229" w14:textId="77777777" w:rsidR="00CE3683" w:rsidRPr="00492717" w:rsidRDefault="00CE3683" w:rsidP="00CE368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При гемартрозах иммобилизация конечности. Иногда требуется хирургический метод лечения: удлинение сухожилий, удаление гематом, восстановление опорной функции конечности и функции суставов с помощью аппаратов внешней фиксации.</w:t>
      </w:r>
    </w:p>
    <w:p w14:paraId="5B746691" w14:textId="77777777" w:rsidR="00CE3683" w:rsidRPr="00492717" w:rsidRDefault="00CE3683" w:rsidP="00CE368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Работа с медицинским психологом, обучение родителей оказанию помощи.</w:t>
      </w:r>
    </w:p>
    <w:p w14:paraId="1B8FA0F2" w14:textId="77777777" w:rsidR="00CE3683" w:rsidRPr="00492717" w:rsidRDefault="00CE3683" w:rsidP="00CE368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ЛФК, массаж, профилактика кариеса (посещение стоматолога после консультации гематолога, а лечение зубов в специализированном отделении).</w:t>
      </w:r>
    </w:p>
    <w:p w14:paraId="701E1657" w14:textId="77777777" w:rsidR="00CE3683" w:rsidRPr="00573FDE" w:rsidRDefault="00CE3683" w:rsidP="00CE368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3FDE">
        <w:rPr>
          <w:rFonts w:ascii="Times New Roman" w:hAnsi="Times New Roman" w:cs="Times New Roman"/>
          <w:b/>
          <w:sz w:val="28"/>
          <w:szCs w:val="28"/>
        </w:rPr>
        <w:t xml:space="preserve">Для заместительной терапии пригодны специально приготовленные </w:t>
      </w:r>
      <w:proofErr w:type="spellStart"/>
      <w:r w:rsidRPr="00573FDE">
        <w:rPr>
          <w:rFonts w:ascii="Times New Roman" w:hAnsi="Times New Roman" w:cs="Times New Roman"/>
          <w:b/>
          <w:sz w:val="28"/>
          <w:szCs w:val="28"/>
        </w:rPr>
        <w:t>гемопрепараты</w:t>
      </w:r>
      <w:proofErr w:type="spellEnd"/>
      <w:r w:rsidRPr="00573FDE">
        <w:rPr>
          <w:rFonts w:ascii="Times New Roman" w:hAnsi="Times New Roman" w:cs="Times New Roman"/>
          <w:b/>
          <w:sz w:val="28"/>
          <w:szCs w:val="28"/>
        </w:rPr>
        <w:t xml:space="preserve"> — антигемофильная плазма, антигемофильный глобулин - криопреципитат (содержащие концентраты фактора VIII), а также свежезамороженную плазму или концентрированную плазму (содержащие фактор IX). </w:t>
      </w:r>
      <w:r w:rsidRPr="00573FDE">
        <w:rPr>
          <w:rFonts w:ascii="Times New Roman" w:hAnsi="Times New Roman" w:cs="Times New Roman"/>
          <w:sz w:val="28"/>
          <w:szCs w:val="28"/>
        </w:rPr>
        <w:t xml:space="preserve">Основным преимуществом плазмы является то, </w:t>
      </w:r>
      <w:r w:rsidRPr="00573FDE">
        <w:rPr>
          <w:rFonts w:ascii="Times New Roman" w:hAnsi="Times New Roman" w:cs="Times New Roman"/>
          <w:sz w:val="28"/>
          <w:szCs w:val="28"/>
        </w:rPr>
        <w:lastRenderedPageBreak/>
        <w:t>что она готовится из крови одного донора, и поэтому введение ее сопровождается значительно меньшим риском заболевания инфекционным гепатитом.</w:t>
      </w:r>
    </w:p>
    <w:p w14:paraId="4D4BEACF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Профилактика</w:t>
      </w:r>
    </w:p>
    <w:p w14:paraId="747BF3EB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1.Из обихода убирают колющие предметы, легко ломающиеся игрушки, пол покрывают ворсистым ковром, острые края мебели оборачивают поролоном.</w:t>
      </w:r>
    </w:p>
    <w:p w14:paraId="52496DB7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2.Запрещается езда на велосипедах, мопедах, роликах.</w:t>
      </w:r>
    </w:p>
    <w:p w14:paraId="6602DC52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3.Показаны плавание, ЛФК.</w:t>
      </w:r>
    </w:p>
    <w:p w14:paraId="16CB23A3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>4.Следует поощрять интеллектуальные интересы ребенка, занятия музыкой, шахматами.</w:t>
      </w:r>
    </w:p>
    <w:p w14:paraId="0A22E2A2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Прогноз </w:t>
      </w:r>
      <w:r w:rsidRPr="00492717">
        <w:rPr>
          <w:rFonts w:ascii="Times New Roman" w:hAnsi="Times New Roman" w:cs="Times New Roman"/>
          <w:sz w:val="28"/>
          <w:szCs w:val="28"/>
        </w:rPr>
        <w:t>при использовании современных методов лечения благоприятный.</w:t>
      </w:r>
    </w:p>
    <w:p w14:paraId="775D2017" w14:textId="77777777" w:rsidR="00CE3683" w:rsidRPr="00492717" w:rsidRDefault="00CE3683" w:rsidP="00CE36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УХОД ПРИ РАЗЛИЧНЫХ ЗАБОЛЕВАНИЯХ КРОВИ</w:t>
      </w:r>
    </w:p>
    <w:p w14:paraId="4AA4F7E2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92717">
        <w:rPr>
          <w:rFonts w:ascii="Times New Roman" w:hAnsi="Times New Roman" w:cs="Times New Roman"/>
          <w:sz w:val="28"/>
          <w:szCs w:val="28"/>
        </w:rPr>
        <w:t>не допустить развития выраженной клинической картины заболевания, обострения процесса, развития значительного снижения иммунитета и осложнений.</w:t>
      </w:r>
    </w:p>
    <w:p w14:paraId="35C677BD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E3683" w:rsidRPr="00492717" w14:paraId="4890CF49" w14:textId="77777777" w:rsidTr="00A4398F">
        <w:tc>
          <w:tcPr>
            <w:tcW w:w="4672" w:type="dxa"/>
          </w:tcPr>
          <w:p w14:paraId="19EC50F3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t>План сестринских вмешательств</w:t>
            </w:r>
          </w:p>
        </w:tc>
        <w:tc>
          <w:tcPr>
            <w:tcW w:w="4673" w:type="dxa"/>
          </w:tcPr>
          <w:p w14:paraId="19EA321A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Обоснование </w:t>
            </w:r>
          </w:p>
        </w:tc>
      </w:tr>
      <w:tr w:rsidR="00CE3683" w:rsidRPr="00492717" w14:paraId="5620F4FF" w14:textId="77777777" w:rsidTr="00A4398F">
        <w:tc>
          <w:tcPr>
            <w:tcW w:w="4672" w:type="dxa"/>
          </w:tcPr>
          <w:p w14:paraId="766CF410" w14:textId="77777777" w:rsidR="00CE3683" w:rsidRPr="00492717" w:rsidRDefault="00CE3683" w:rsidP="00CE3683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Информировать больного и его родственников о заболевании</w:t>
            </w:r>
          </w:p>
        </w:tc>
        <w:tc>
          <w:tcPr>
            <w:tcW w:w="4673" w:type="dxa"/>
          </w:tcPr>
          <w:p w14:paraId="4CDC1421" w14:textId="77777777" w:rsidR="00CE3683" w:rsidRPr="00492717" w:rsidRDefault="00CE3683" w:rsidP="00CE3683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Обеспечивается право пациента на информацию</w:t>
            </w:r>
          </w:p>
          <w:p w14:paraId="31FD1BD1" w14:textId="77777777" w:rsidR="00CE3683" w:rsidRPr="00492717" w:rsidRDefault="00CE3683" w:rsidP="00CE3683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Ребенок и его родственники понимают целесообразность выполнения всех мероприятий ухода</w:t>
            </w:r>
          </w:p>
        </w:tc>
      </w:tr>
      <w:tr w:rsidR="00CE3683" w:rsidRPr="00492717" w14:paraId="34206BC2" w14:textId="77777777" w:rsidTr="00A4398F">
        <w:tc>
          <w:tcPr>
            <w:tcW w:w="4672" w:type="dxa"/>
          </w:tcPr>
          <w:p w14:paraId="4963ACD5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Организовать питание, обогащенное:</w:t>
            </w:r>
          </w:p>
          <w:p w14:paraId="0FEA4B30" w14:textId="77777777" w:rsidR="00CE3683" w:rsidRPr="00492717" w:rsidRDefault="00CE3683" w:rsidP="00CE3683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Витаминами (свежие фрукты, овощи, натуральные соки);</w:t>
            </w:r>
          </w:p>
          <w:p w14:paraId="2A5321D1" w14:textId="77777777" w:rsidR="00CE3683" w:rsidRPr="00492717" w:rsidRDefault="00CE3683" w:rsidP="00CE3683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Кальцием (кисломолочные продукты, творог, сыр);</w:t>
            </w:r>
          </w:p>
          <w:p w14:paraId="52451D4D" w14:textId="77777777" w:rsidR="00CE3683" w:rsidRPr="00492717" w:rsidRDefault="00CE3683" w:rsidP="00CE3683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Железом (зелень, свекла, гранат, печень)</w:t>
            </w:r>
          </w:p>
          <w:p w14:paraId="4081ECAA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Примечание:</w:t>
            </w: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 xml:space="preserve"> при уходе за ребенком с геморрагическим васкулитом организовать питание с исключением облигатных аллергенов (цитрусовые, икра рыб, шоколад, клубника, цельное молоко)</w:t>
            </w:r>
          </w:p>
        </w:tc>
        <w:tc>
          <w:tcPr>
            <w:tcW w:w="4673" w:type="dxa"/>
          </w:tcPr>
          <w:p w14:paraId="5360F97E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При любом заболевании крови ребенок ослаблен, у него снижается иммунитет, следовательно, организму необходимы витамины</w:t>
            </w:r>
          </w:p>
          <w:p w14:paraId="4A503868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Кальций укрепляет стенки сосудов, улучшает свертываемость крови</w:t>
            </w:r>
          </w:p>
          <w:p w14:paraId="0290BB43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Железо необходимо для образования гемоглобина в эритроцитах</w:t>
            </w:r>
          </w:p>
          <w:p w14:paraId="056CA5C7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Геморрагический васкулит является аутоиммунным заболеванием</w:t>
            </w:r>
          </w:p>
        </w:tc>
      </w:tr>
      <w:tr w:rsidR="00CE3683" w:rsidRPr="00492717" w14:paraId="23CEF2C9" w14:textId="77777777" w:rsidTr="00A4398F">
        <w:tc>
          <w:tcPr>
            <w:tcW w:w="4672" w:type="dxa"/>
          </w:tcPr>
          <w:p w14:paraId="5AD2BF3E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Обучить ребенка и его родственников приему препаратов железа</w:t>
            </w:r>
          </w:p>
        </w:tc>
        <w:tc>
          <w:tcPr>
            <w:tcW w:w="4673" w:type="dxa"/>
          </w:tcPr>
          <w:p w14:paraId="61FF8CF1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Препараты железа необходимо давать в промежутках между едой и запивать яблочным соком</w:t>
            </w:r>
          </w:p>
        </w:tc>
      </w:tr>
      <w:tr w:rsidR="00CE3683" w:rsidRPr="00492717" w14:paraId="6AFC9EF2" w14:textId="77777777" w:rsidTr="00A4398F">
        <w:tc>
          <w:tcPr>
            <w:tcW w:w="4672" w:type="dxa"/>
          </w:tcPr>
          <w:p w14:paraId="5544DED0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организации труда и отдыха ограничивать физические нагрузки</w:t>
            </w:r>
          </w:p>
        </w:tc>
        <w:tc>
          <w:tcPr>
            <w:tcW w:w="4673" w:type="dxa"/>
          </w:tcPr>
          <w:p w14:paraId="4E24AA94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При любом заболевании крови отмечается слабость, вялость, снижение работоспособности</w:t>
            </w:r>
          </w:p>
          <w:p w14:paraId="6FB0C183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Физические нагрузки могут усиливать кровоизлияния, кровотечения, геморрагические сыпи</w:t>
            </w:r>
          </w:p>
        </w:tc>
      </w:tr>
      <w:tr w:rsidR="00CE3683" w:rsidRPr="00492717" w14:paraId="0A5B1B1F" w14:textId="77777777" w:rsidTr="00A4398F">
        <w:tc>
          <w:tcPr>
            <w:tcW w:w="4672" w:type="dxa"/>
          </w:tcPr>
          <w:p w14:paraId="786A9A87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Оберегать детей от травм</w:t>
            </w:r>
          </w:p>
        </w:tc>
        <w:tc>
          <w:tcPr>
            <w:tcW w:w="4673" w:type="dxa"/>
          </w:tcPr>
          <w:p w14:paraId="2CB72D8C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Травма, приводящая к кровотечениям, кровоизлияниям, усложняет течение заболевания</w:t>
            </w:r>
          </w:p>
        </w:tc>
      </w:tr>
      <w:tr w:rsidR="00CE3683" w:rsidRPr="00492717" w14:paraId="23D5A529" w14:textId="77777777" w:rsidTr="00A4398F">
        <w:trPr>
          <w:trHeight w:val="2010"/>
        </w:trPr>
        <w:tc>
          <w:tcPr>
            <w:tcW w:w="4672" w:type="dxa"/>
          </w:tcPr>
          <w:p w14:paraId="642C1DC5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Организовать мероприятия по профилактике присоединения простудных заболеваний, сопутствующих инфекций</w:t>
            </w:r>
          </w:p>
          <w:p w14:paraId="0B7F0089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445D0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3036FF53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При заболеваниях крови снижается иммунитет больного ребенка</w:t>
            </w:r>
          </w:p>
          <w:p w14:paraId="48EDE6EC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Присоединение инфекций провоцирует обострение заболевания</w:t>
            </w:r>
          </w:p>
          <w:p w14:paraId="69C0C86B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683" w:rsidRPr="00492717" w14:paraId="45F3B8BB" w14:textId="77777777" w:rsidTr="00A4398F">
        <w:trPr>
          <w:trHeight w:val="150"/>
        </w:trPr>
        <w:tc>
          <w:tcPr>
            <w:tcW w:w="4672" w:type="dxa"/>
          </w:tcPr>
          <w:p w14:paraId="562DEC23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Обучать правильному уходу за ротовой полостью с использованием мягких зубных щеток</w:t>
            </w:r>
          </w:p>
        </w:tc>
        <w:tc>
          <w:tcPr>
            <w:tcW w:w="4673" w:type="dxa"/>
          </w:tcPr>
          <w:p w14:paraId="3AC8D72D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3683" w:rsidRPr="00492717" w14:paraId="7C8C6A8A" w14:textId="77777777" w:rsidTr="00A4398F">
        <w:trPr>
          <w:trHeight w:val="157"/>
        </w:trPr>
        <w:tc>
          <w:tcPr>
            <w:tcW w:w="4672" w:type="dxa"/>
          </w:tcPr>
          <w:p w14:paraId="3202C08A" w14:textId="77777777" w:rsidR="00CE3683" w:rsidRPr="00492717" w:rsidRDefault="00CE3683" w:rsidP="00CE368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717">
              <w:rPr>
                <w:rFonts w:ascii="Times New Roman" w:hAnsi="Times New Roman" w:cs="Times New Roman"/>
                <w:sz w:val="28"/>
                <w:szCs w:val="28"/>
              </w:rPr>
              <w:t>Пациенты и их родственники должны обучаться методам оказания доврачебной медпомощи</w:t>
            </w:r>
          </w:p>
        </w:tc>
        <w:tc>
          <w:tcPr>
            <w:tcW w:w="4673" w:type="dxa"/>
          </w:tcPr>
          <w:p w14:paraId="2EA14979" w14:textId="77777777" w:rsidR="00CE3683" w:rsidRPr="00492717" w:rsidRDefault="00CE3683" w:rsidP="00A43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1E02A31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DD7171" wp14:editId="7F55D523">
            <wp:extent cx="6694805" cy="46374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8397" cy="46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6F97" w14:textId="77777777" w:rsidR="00CE3683" w:rsidRPr="00492717" w:rsidRDefault="00CE3683" w:rsidP="00CE36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28F33B" w14:textId="77777777" w:rsidR="00CE3683" w:rsidRPr="00492717" w:rsidRDefault="00CE3683" w:rsidP="00CE3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E9ECC" wp14:editId="697EADFB">
            <wp:extent cx="3339548" cy="1989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5149" cy="199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168B" w14:textId="77777777" w:rsidR="00CE3683" w:rsidRPr="00492717" w:rsidRDefault="00CE3683" w:rsidP="00CE3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14:paraId="3555B2EE" w14:textId="77777777" w:rsidR="00CE3683" w:rsidRPr="00492717" w:rsidRDefault="00CE3683" w:rsidP="00CE3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sz w:val="28"/>
          <w:szCs w:val="28"/>
        </w:rPr>
        <w:t xml:space="preserve">Учебник: Тульчинская В.Д. Сестринский уход в педиатрии: учебное пособие/ В.Д. Тульчинская.– </w:t>
      </w:r>
      <w:proofErr w:type="spellStart"/>
      <w:r w:rsidRPr="00492717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492717">
        <w:rPr>
          <w:rFonts w:ascii="Times New Roman" w:hAnsi="Times New Roman" w:cs="Times New Roman"/>
          <w:sz w:val="28"/>
          <w:szCs w:val="28"/>
        </w:rPr>
        <w:t xml:space="preserve"> н/Д: Издательство Феникс, 2020. – 598 с. Тульчинская В.Д. Сестринский уход в педиатрии: учебное пособие, 2018. </w:t>
      </w:r>
    </w:p>
    <w:p w14:paraId="33BE2589" w14:textId="77777777" w:rsidR="00CE3683" w:rsidRPr="00492717" w:rsidRDefault="00CE3683" w:rsidP="00CE3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2717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  <w:r w:rsidRPr="004927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B2C0C7" w14:textId="77777777" w:rsidR="00CE3683" w:rsidRPr="00C2566C" w:rsidRDefault="00CE3683" w:rsidP="00CE3683">
      <w:pPr>
        <w:spacing w:after="0" w:line="240" w:lineRule="auto"/>
        <w:jc w:val="center"/>
        <w:rPr>
          <w:sz w:val="24"/>
        </w:rPr>
      </w:pPr>
      <w:r w:rsidRPr="00492717">
        <w:rPr>
          <w:rFonts w:ascii="Times New Roman" w:hAnsi="Times New Roman" w:cs="Times New Roman"/>
          <w:sz w:val="28"/>
          <w:szCs w:val="28"/>
        </w:rPr>
        <w:t>Баранов А. А.  Педиатрия. Национальное руководство. Кр</w:t>
      </w:r>
      <w:r w:rsidRPr="00156D0B">
        <w:rPr>
          <w:sz w:val="24"/>
        </w:rPr>
        <w:t>аткое издание. – Москва, 2014</w:t>
      </w:r>
    </w:p>
    <w:p w14:paraId="1A975A3C" w14:textId="77777777" w:rsidR="00451E84" w:rsidRDefault="00451E84"/>
    <w:sectPr w:rsidR="00451E84" w:rsidSect="00941B44">
      <w:headerReference w:type="default" r:id="rId13"/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5B8C0" w14:textId="77777777" w:rsidR="000F7A39" w:rsidRDefault="000F7A39" w:rsidP="00CE3683">
      <w:pPr>
        <w:spacing w:after="0" w:line="240" w:lineRule="auto"/>
      </w:pPr>
      <w:r>
        <w:separator/>
      </w:r>
    </w:p>
  </w:endnote>
  <w:endnote w:type="continuationSeparator" w:id="0">
    <w:p w14:paraId="6D4B8636" w14:textId="77777777" w:rsidR="000F7A39" w:rsidRDefault="000F7A39" w:rsidP="00CE3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5704015"/>
      <w:docPartObj>
        <w:docPartGallery w:val="Page Numbers (Bottom of Page)"/>
        <w:docPartUnique/>
      </w:docPartObj>
    </w:sdtPr>
    <w:sdtContent>
      <w:p w14:paraId="7421AED5" w14:textId="77777777" w:rsidR="00000000" w:rsidRDefault="00000000" w:rsidP="00941B44">
        <w:pPr>
          <w:pStyle w:val="a3"/>
          <w:jc w:val="right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21489" w14:textId="77777777" w:rsidR="000F7A39" w:rsidRDefault="000F7A39" w:rsidP="00CE3683">
      <w:pPr>
        <w:spacing w:after="0" w:line="240" w:lineRule="auto"/>
      </w:pPr>
      <w:r>
        <w:separator/>
      </w:r>
    </w:p>
  </w:footnote>
  <w:footnote w:type="continuationSeparator" w:id="0">
    <w:p w14:paraId="139EDFDF" w14:textId="77777777" w:rsidR="000F7A39" w:rsidRDefault="000F7A39" w:rsidP="00CE3683">
      <w:pPr>
        <w:spacing w:after="0" w:line="240" w:lineRule="auto"/>
      </w:pPr>
      <w:r>
        <w:continuationSeparator/>
      </w:r>
    </w:p>
  </w:footnote>
  <w:footnote w:id="1">
    <w:p w14:paraId="3BE56707" w14:textId="77777777" w:rsidR="00CE3683" w:rsidRDefault="00CE3683" w:rsidP="00CE3683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D069D5">
        <w:rPr>
          <w:b/>
        </w:rPr>
        <w:t>Шенлейн</w:t>
      </w:r>
      <w:r>
        <w:t xml:space="preserve"> или Шенляйн (Schonlein) впервые описал заболевание, которое сопровождается геморрагическими высыпаниями на коже ног и поражением суставов, названного им peliosis rheumatica. В 1861 году русский ученый Д. Войт указал на возможность развития лихорадки и полиартрита при заболевании. </w:t>
      </w:r>
      <w:r w:rsidRPr="006D3830">
        <w:rPr>
          <w:b/>
        </w:rPr>
        <w:t>Генох</w:t>
      </w:r>
      <w:r>
        <w:t xml:space="preserve"> (Henoch) в 1868 году дополнил клиническую картину геморрагического васкулита описанием абдоминального синдрома.</w:t>
      </w:r>
    </w:p>
  </w:footnote>
  <w:footnote w:id="2">
    <w:p w14:paraId="6AAE4025" w14:textId="77777777" w:rsidR="00CE3683" w:rsidRDefault="00CE3683" w:rsidP="00CE3683">
      <w:pPr>
        <w:pStyle w:val="a6"/>
      </w:pPr>
      <w:r>
        <w:rPr>
          <w:rStyle w:val="a8"/>
        </w:rPr>
        <w:footnoteRef/>
      </w:r>
      <w:r>
        <w:t xml:space="preserve"> </w:t>
      </w:r>
      <w:r w:rsidRPr="00E830D8">
        <w:rPr>
          <w:b/>
        </w:rPr>
        <w:t>Патогномоничный</w:t>
      </w:r>
      <w:r w:rsidRPr="00E830D8">
        <w:t> — (пато греч. gnomon – определять, распознавать) – термин, обо</w:t>
      </w:r>
      <w:r>
        <w:t xml:space="preserve">значающий симптомы, являющиеся </w:t>
      </w:r>
      <w:r w:rsidRPr="00E830D8">
        <w:t>маркёрами</w:t>
      </w:r>
      <w:r>
        <w:t xml:space="preserve"> именно этого заболевания.</w:t>
      </w:r>
    </w:p>
  </w:footnote>
  <w:footnote w:id="3">
    <w:p w14:paraId="39DFCC05" w14:textId="77777777" w:rsidR="00CE3683" w:rsidRDefault="00CE3683" w:rsidP="00CE3683">
      <w:pPr>
        <w:pStyle w:val="a6"/>
      </w:pPr>
      <w:r>
        <w:rPr>
          <w:rStyle w:val="a8"/>
        </w:rPr>
        <w:footnoteRef/>
      </w:r>
      <w:r>
        <w:t xml:space="preserve"> Студенту не надо - запоминать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2A9F7" w14:textId="77777777" w:rsidR="00000000" w:rsidRPr="00C55394" w:rsidRDefault="00000000">
    <w:pPr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F1D02"/>
    <w:multiLevelType w:val="hybridMultilevel"/>
    <w:tmpl w:val="FF90F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66B12"/>
    <w:multiLevelType w:val="hybridMultilevel"/>
    <w:tmpl w:val="4E161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C66B6"/>
    <w:multiLevelType w:val="hybridMultilevel"/>
    <w:tmpl w:val="234A143E"/>
    <w:lvl w:ilvl="0" w:tplc="F4D2A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1095B"/>
    <w:multiLevelType w:val="hybridMultilevel"/>
    <w:tmpl w:val="7A847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AD14A8"/>
    <w:multiLevelType w:val="hybridMultilevel"/>
    <w:tmpl w:val="5112B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97056B"/>
    <w:multiLevelType w:val="hybridMultilevel"/>
    <w:tmpl w:val="246CC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29156">
    <w:abstractNumId w:val="2"/>
  </w:num>
  <w:num w:numId="2" w16cid:durableId="1609656521">
    <w:abstractNumId w:val="3"/>
  </w:num>
  <w:num w:numId="3" w16cid:durableId="1030760627">
    <w:abstractNumId w:val="5"/>
  </w:num>
  <w:num w:numId="4" w16cid:durableId="591594475">
    <w:abstractNumId w:val="1"/>
  </w:num>
  <w:num w:numId="5" w16cid:durableId="2088260583">
    <w:abstractNumId w:val="4"/>
  </w:num>
  <w:num w:numId="6" w16cid:durableId="391544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E37"/>
    <w:rsid w:val="000F7A39"/>
    <w:rsid w:val="00451E84"/>
    <w:rsid w:val="006C6E37"/>
    <w:rsid w:val="009860C7"/>
    <w:rsid w:val="00CE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9B41F"/>
  <w15:chartTrackingRefBased/>
  <w15:docId w15:val="{5418D6A1-6774-40D0-AB1E-317B0F0BD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3683"/>
    <w:rPr>
      <w:kern w:val="0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E3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CE3683"/>
    <w:rPr>
      <w:kern w:val="0"/>
      <w:lang w:eastAsia="en-US"/>
      <w14:ligatures w14:val="none"/>
    </w:rPr>
  </w:style>
  <w:style w:type="paragraph" w:styleId="a5">
    <w:name w:val="List Paragraph"/>
    <w:basedOn w:val="a"/>
    <w:uiPriority w:val="34"/>
    <w:qFormat/>
    <w:rsid w:val="00CE3683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CE368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CE3683"/>
    <w:rPr>
      <w:kern w:val="0"/>
      <w:sz w:val="20"/>
      <w:szCs w:val="20"/>
      <w:lang w:eastAsia="en-US"/>
      <w14:ligatures w14:val="none"/>
    </w:rPr>
  </w:style>
  <w:style w:type="character" w:styleId="a8">
    <w:name w:val="footnote reference"/>
    <w:basedOn w:val="a0"/>
    <w:uiPriority w:val="99"/>
    <w:semiHidden/>
    <w:unhideWhenUsed/>
    <w:rsid w:val="00CE3683"/>
    <w:rPr>
      <w:vertAlign w:val="superscript"/>
    </w:rPr>
  </w:style>
  <w:style w:type="paragraph" w:styleId="a9">
    <w:name w:val="Normal (Web)"/>
    <w:basedOn w:val="a"/>
    <w:unhideWhenUsed/>
    <w:rsid w:val="00CE3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semiHidden/>
    <w:unhideWhenUsed/>
    <w:rsid w:val="00CE368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CE3683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table" w:styleId="ac">
    <w:name w:val="Table Grid"/>
    <w:basedOn w:val="a1"/>
    <w:uiPriority w:val="59"/>
    <w:rsid w:val="00CE3683"/>
    <w:pPr>
      <w:spacing w:after="0" w:line="240" w:lineRule="auto"/>
    </w:pPr>
    <w:rPr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3794</Words>
  <Characters>21631</Characters>
  <Application>Microsoft Office Word</Application>
  <DocSecurity>0</DocSecurity>
  <Lines>180</Lines>
  <Paragraphs>50</Paragraphs>
  <ScaleCrop>false</ScaleCrop>
  <Company/>
  <LinksUpToDate>false</LinksUpToDate>
  <CharactersWithSpaces>25375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2023-09-27T14:54:00Z</dcterms:created>
  <dcterms:modified xsi:type="dcterms:W3CDTF">2023-09-27T14:56:00Z</dcterms:modified>
</cp:coreProperties>
</file>