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CA6" w:rsidRPr="00365CA6" w:rsidRDefault="00365CA6" w:rsidP="00365CA6">
      <w:pPr>
        <w:pBdr>
          <w:bottom w:val="single" w:sz="12" w:space="1" w:color="444444"/>
        </w:pBdr>
        <w:spacing w:after="144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333333"/>
          <w:kern w:val="36"/>
          <w:sz w:val="40"/>
          <w:szCs w:val="40"/>
          <w:lang w:eastAsia="ru-RU"/>
        </w:rPr>
      </w:pPr>
      <w:r w:rsidRPr="00365CA6">
        <w:rPr>
          <w:rFonts w:ascii="inherit" w:eastAsia="Times New Roman" w:hAnsi="inherit" w:cs="Times New Roman"/>
          <w:b/>
          <w:bCs/>
          <w:color w:val="333333"/>
          <w:kern w:val="36"/>
          <w:sz w:val="40"/>
          <w:szCs w:val="40"/>
          <w:lang w:eastAsia="ru-RU"/>
        </w:rPr>
        <w:t>Диагностика заболеваний глаз в офтальмологии: все способы обследования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Регулярное обследование является лучшей профилактикой глазных болезней. Диагностику таких заболеваний может проводить только опытный врач-офтальмолог в специализированном оборудованном кабинете. Важно чтобы офтальмолог вовремя выявил первые признаки отклонений. Успешное лечение во многом зависит от оперативности их обнаружения на этапе обратимых перемен.</w:t>
      </w:r>
    </w:p>
    <w:p w:rsidR="00365CA6" w:rsidRPr="00365CA6" w:rsidRDefault="00365CA6" w:rsidP="00365CA6">
      <w:pPr>
        <w:shd w:val="clear" w:color="auto" w:fill="E8E8E8"/>
        <w:spacing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365CA6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Одного осмотра врача и последующей беседы с ним недостаточно. Необходимо проведение дополнительных специфических методов обследования на современном оборудовании для уточнения диагноза и назначения лечения. Врач подробно должен рассказать вам о точной диагностике и определении остроты зрения, а также о возможных отклонениях и патологиях.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Ультрасовременные методы диагностирования способствуют установлению высокоточного диагноза и позволяют с высокой эффективностью контролировать лечение. Перед вами представлены наиболее частые способы диагностики самых распространенных глазных заболеваний.</w:t>
      </w:r>
    </w:p>
    <w:p w:rsidR="00365CA6" w:rsidRPr="00365CA6" w:rsidRDefault="00365CA6" w:rsidP="00365C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b/>
          <w:bCs/>
          <w:sz w:val="21"/>
          <w:lang w:eastAsia="ru-RU"/>
        </w:rPr>
        <w:t>Осмотр врача выявляет отклонения с помощью следующих безболезненных процедур: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1" name="Рисунок 1" descr="Офтальмос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фтальмоскоп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Офтальмоскопия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Процедура, позволяющая офтальмологу увидеть отделы глазного дна на поверхности глаза. Этот метод остается одним из самых значимых и популярных в диагностировании глазных заболеваний. Бесконтактный метод производится при помощи линзы или специального устройства офтальмоскопа.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2" name="Рисунок 2" descr="Визо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зометр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Визометрия</w:t>
      </w:r>
      <w:proofErr w:type="spellEnd"/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Позволяет оценивать при профилактических осмотрах основную функцию – остроту зрения для дали. Снижение зрения является важным сигналом в диагностировании заболеваний. Осмотр сначала производится без коррекции – пациент, поочередно закрывая один глаз, называет буквы на таблице, указываемые окулистом. Если имеются нарушения, то процедура производится с коррекцией, применяя специализированную оправу и линзы.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3" name="Рисунок 3" descr="Рефракто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фрактометр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Рефрактометрия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Данный метод определяет оптическую силу глаза и диагностирует рефракционные отклонения и дефекты зрения: миопия, дальнозоркость, астигматизм. Сейчас процедура стала проводиться на рефрактометрах, что позволяет пациенту не тратить много времени и облегчает манипуляции глазного доктора.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4" name="Рисунок 4" descr="Тоно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онометр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Тонометрия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Исследование рекомендовано для людей после 40 лет, так как у них есть повышенный риск развития глаукомы. Процедура измеряет внутриглазное давление, которое проводится такими способами: методом пальпации, по </w:t>
      </w:r>
      <w:proofErr w:type="spellStart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Маклакову</w:t>
      </w:r>
      <w:proofErr w:type="spellEnd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(при помощи грузиков) </w:t>
      </w:r>
      <w:proofErr w:type="spellStart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пневмотонометром</w:t>
      </w:r>
      <w:proofErr w:type="spellEnd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другими.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5" name="Рисунок 5" descr="Пери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иметр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Периметрия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Важный метод, определяющий наличие периферического зрения и диагностики патологических заболеваний – глаукомы и процесса разрушения зрительного нерва. Исследование проводят на специализированных </w:t>
      </w:r>
      <w:proofErr w:type="spellStart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полусферных</w:t>
      </w:r>
      <w:proofErr w:type="spellEnd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электроприборах, на которых отображаются световые зайчики.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6" name="Рисунок 6" descr="Исследование на дальтон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следование на дальтониз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Исследование зрения на </w:t>
      </w:r>
      <w:proofErr w:type="spellStart"/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цветовосприятие</w:t>
      </w:r>
      <w:proofErr w:type="spellEnd"/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 xml:space="preserve">Широко распространено и предназначено для определения нарушений порогов цветовой чувствительности – дальтонизма. Осмотр производится с использованием полихроматических таблиц </w:t>
      </w:r>
      <w:proofErr w:type="spellStart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Рабкина</w:t>
      </w:r>
      <w:proofErr w:type="spellEnd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7" name="Рисунок 7" descr="Биомикрос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иомикрос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Биомикроскопия</w:t>
      </w:r>
      <w:proofErr w:type="spellEnd"/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Процедура микроскопического исследования глазного отрезка специальным прибором – щелевой лампой. При значительном увеличении окулисту хорошо становятся видны ткани глаза – роговица и конъюнктива, а также хрусталик, радужная оболочка, стекловидное тело.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8" name="Рисунок 8" descr="Офтальмо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фтальмометр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Офтальмометрия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Определяет степень астигматизма передней поверхности и преломляющей силы роговицы. Радиус преломления измеряется </w:t>
      </w:r>
      <w:proofErr w:type="spellStart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офтальмометром</w:t>
      </w:r>
      <w:proofErr w:type="spellEnd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9" name="Рисунок 9" descr="Страб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рабиз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Страбизм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 xml:space="preserve">Простой метод </w:t>
      </w:r>
      <w:proofErr w:type="spellStart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Гришберга</w:t>
      </w:r>
      <w:proofErr w:type="spellEnd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позволяет определить угол косоглазия при помощи офтальмоскопа, в которые смотрит пациент. Офтальмолог определяет проблему, наблюдая за отражением света на роговичной поверхности.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10" name="Рисунок 10" descr="Промывание слезных пу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мывание слезных пут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Промывание слезных путей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Проводится при непроходимости слезных канальцев. В слезные пути вставляются тонкие трубочки (канюли) со шприцом и раствором. Если проходимость нормальная, то жидкость из шприца проникнет в носоглотку. При непроходимости раствор не пройдет и выльется наружу.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11" name="Рисунок 11" descr="Зондирование слезных каналь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ондирование слезных канальце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Зондирование слезных канальцев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Проводится обычно у младенцев и людей в пожилом возрасте в лечебных целях, так как у них может наблюдаться стеноз слезных точек. </w:t>
      </w:r>
      <w:proofErr w:type="spellStart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Бужирование</w:t>
      </w:r>
      <w:proofErr w:type="spellEnd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проводят расширяющими зондами с применением местного обезболивания.</w:t>
      </w:r>
    </w:p>
    <w:p w:rsidR="00365CA6" w:rsidRPr="00365CA6" w:rsidRDefault="00485128" w:rsidP="00365CA6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pict>
          <v:rect id="_x0000_i1025" style="width:0;height:.75pt" o:hralign="center" o:hrstd="t" o:hr="t" fillcolor="#a0a0a0" stroked="f"/>
        </w:pict>
      </w:r>
    </w:p>
    <w:p w:rsidR="00365CA6" w:rsidRDefault="00365CA6" w:rsidP="00365CA6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Для определения диагноза распространенных недугов, таких как конъюнктивит, близорукость, катаракта, таких способов диагностики обычно бывает достаточно. Однако если глазной врач сомневается в диагнозе, то возможны дополнительные способы обследования заболеваний на специализированных оборудованиях, проводимых в </w:t>
      </w:r>
      <w:proofErr w:type="spellStart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оптометрических</w:t>
      </w:r>
      <w:proofErr w:type="spellEnd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центрах.</w:t>
      </w:r>
    </w:p>
    <w:p w:rsidR="00485128" w:rsidRDefault="00485128" w:rsidP="00365CA6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85128" w:rsidRDefault="00485128" w:rsidP="00365CA6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85128" w:rsidRDefault="00485128" w:rsidP="00365CA6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85128" w:rsidRDefault="00485128" w:rsidP="00365CA6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85128" w:rsidRDefault="00485128" w:rsidP="00365CA6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85128" w:rsidRDefault="00485128" w:rsidP="00365CA6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85128" w:rsidRDefault="00485128" w:rsidP="00365CA6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85128" w:rsidRPr="00365CA6" w:rsidRDefault="00485128" w:rsidP="00365CA6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bookmarkStart w:id="0" w:name="_GoBack"/>
      <w:bookmarkEnd w:id="0"/>
    </w:p>
    <w:p w:rsidR="00365CA6" w:rsidRPr="00365CA6" w:rsidRDefault="00365CA6" w:rsidP="00365CA6">
      <w:pPr>
        <w:spacing w:after="12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color w:val="333333"/>
          <w:sz w:val="38"/>
          <w:szCs w:val="38"/>
          <w:lang w:eastAsia="ru-RU"/>
        </w:rPr>
      </w:pPr>
      <w:r w:rsidRPr="00365CA6">
        <w:rPr>
          <w:rFonts w:ascii="inherit" w:eastAsia="Times New Roman" w:hAnsi="inherit" w:cs="Times New Roman"/>
          <w:color w:val="333333"/>
          <w:sz w:val="38"/>
          <w:szCs w:val="38"/>
          <w:lang w:eastAsia="ru-RU"/>
        </w:rPr>
        <w:lastRenderedPageBreak/>
        <w:t>Дополнительные методы в диагностике глаз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13" name="Рисунок 13" descr="УЗИ глазного ябл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ЗИ глазного ябло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УЗИ глазного яблока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УЗИ является популярным средством исследования благодаря получению точной информации в полном объеме и высокой результативности процедуры. Ультразвуковой осмотр необходим для обнаружения аномалий глаз, опухолей, отслойки сетчатки.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14" name="Рисунок 14" descr="Кампи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мпиметр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Кампиметрия</w:t>
      </w:r>
      <w:proofErr w:type="spellEnd"/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Метод определяет центральное поле зрения на цвета, применяется для обнаружения болезней зрительного нерва, глаукомы и сетчатки. </w:t>
      </w:r>
      <w:proofErr w:type="spellStart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Кампиметр</w:t>
      </w:r>
      <w:proofErr w:type="spellEnd"/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для диагностирования представляет специальный большой экран, куда пациент смотрит каждым глазом попеременно через щель на черном экране.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15" name="Рисунок 15" descr="ЭФИ гл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ФИ глаз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ЭФИ глаза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Электрофизиологический метод исследования нашел обширное применение в исследовании коры головного мозга, сетчатки и уровнях поражения зрительного нерва, функции нервного отдела оптического аппарата.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16" name="Рисунок 16" descr="Кератотопо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ератотопограмм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Кератотопограмма</w:t>
      </w:r>
      <w:proofErr w:type="spellEnd"/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Метод, изучающий поверхность роговицы перед лазерной коррекцией. Проводится на автоматизированной компьютерной системе путем сканирования с целью определения сферичности поверхности.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17" name="Рисунок 17" descr="Тон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онограф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Тонография</w:t>
      </w:r>
      <w:proofErr w:type="spellEnd"/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Исследование внутриглазного давления в динамике. ВГД занимает около 5 минут, за такой короткий срок можно получить важную информацию о состоянии оттока жидкости внутри глаза.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18" name="Рисунок 18" descr="Пахи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химетр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Пахиметрия</w:t>
      </w:r>
      <w:proofErr w:type="spellEnd"/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Метод позволяет точно определять толщину роговицы, его обязательно назначают при лазерных операциях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19" name="Рисунок 19" descr="Флюоресцентная анги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люоресцентная ангиограф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Флюоресцентная</w:t>
      </w:r>
      <w:proofErr w:type="spellEnd"/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ангиография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Показывает состояние глазного дна и сосудов сетчатки. Проводятся серии высокоточных снимков после введения флуоресцентного раствора внутривенно.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20" name="Рисунок 20" descr="Оптическая когерентная ретинальная том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птическая когерентная ретинальная томографи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Оптическая когерентная </w:t>
      </w:r>
      <w:proofErr w:type="spellStart"/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ретинальная</w:t>
      </w:r>
      <w:proofErr w:type="spellEnd"/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томография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Бесконтактный современный метод ОКТ применяется для определения состояния зрительного нерва и сетчатки.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21" name="Рисунок 21" descr="Исследование ресниц на демо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сследование ресниц на демодек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Исследование ресниц на </w:t>
      </w:r>
      <w:proofErr w:type="spellStart"/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демодекс</w:t>
      </w:r>
      <w:proofErr w:type="spellEnd"/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Оперативное исследование под оптическим прибором на предмет обнаружения клещей.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22" name="Рисунок 22" descr="Тест Ширм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ест Ширмер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Тест </w:t>
      </w:r>
      <w:proofErr w:type="spellStart"/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Ширмера</w:t>
      </w:r>
      <w:proofErr w:type="spellEnd"/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Процедура, определяющая слезоточивость. Проба проводится при симптомах сухого глаза. Больному за край нижнего века закладывают офтальмологический тест, с помощью которого можно установить его промокание слезой.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23" name="Рисунок 23" descr="Гониос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ониоскоп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Гониоскопия</w:t>
      </w:r>
      <w:proofErr w:type="spellEnd"/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Способ точного определения глаукомы с помощью линзы. Исследуется угол передней камеры.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19050" t="0" r="0" b="0"/>
            <wp:docPr id="24" name="Рисунок 24" descr="Осмотр глазного дна с линзой Гольдм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смотр глазного дна с линзой Гольдман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Pr="00365CA6" w:rsidRDefault="00365CA6" w:rsidP="00365CA6">
      <w:pPr>
        <w:spacing w:after="257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65C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Осмотр глазного дна с линзой Гольдмана</w: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Используется при дистрофии и отслойке сетчатки, а также для получения данных о ее периферических отделах, не обнаруженных при классическом осмотре.</w:t>
      </w:r>
    </w:p>
    <w:p w:rsidR="00365CA6" w:rsidRPr="00365CA6" w:rsidRDefault="00485128" w:rsidP="00365CA6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pict>
          <v:rect id="_x0000_i1026" style="width:0;height:.75pt" o:hralign="center" o:hrstd="t" o:hr="t" fillcolor="#a0a0a0" stroked="f"/>
        </w:pict>
      </w:r>
    </w:p>
    <w:p w:rsidR="00365CA6" w:rsidRPr="00365CA6" w:rsidRDefault="00365CA6" w:rsidP="00365CA6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65CA6">
        <w:rPr>
          <w:rFonts w:ascii="Times New Roman" w:eastAsia="Times New Roman" w:hAnsi="Times New Roman" w:cs="Times New Roman"/>
          <w:sz w:val="21"/>
          <w:szCs w:val="21"/>
          <w:lang w:eastAsia="ru-RU"/>
        </w:rPr>
        <w:t>Высокоточные современные приборы и многообразие методик позволяет точно и эффективно проводить исследования зрительных органов на клеточном уровне. Большинство диагностик проводится бесконтактно и безболезненно, не требуя предварительной подготовки больного. В соответствующих разделах можно подробно ознакомиться с методами диагностики глазных заболеваний.</w:t>
      </w:r>
    </w:p>
    <w:p w:rsidR="00EB274A" w:rsidRDefault="00EB274A"/>
    <w:sectPr w:rsidR="00EB274A" w:rsidSect="00EB2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5CA6"/>
    <w:rsid w:val="001E500C"/>
    <w:rsid w:val="0023330E"/>
    <w:rsid w:val="00365CA6"/>
    <w:rsid w:val="00485128"/>
    <w:rsid w:val="004C50B2"/>
    <w:rsid w:val="00950CC8"/>
    <w:rsid w:val="00AD7C06"/>
    <w:rsid w:val="00C0758E"/>
    <w:rsid w:val="00EB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916B89-5860-47FA-82A0-2CB29191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74A"/>
  </w:style>
  <w:style w:type="paragraph" w:styleId="1">
    <w:name w:val="heading 1"/>
    <w:basedOn w:val="a"/>
    <w:link w:val="10"/>
    <w:uiPriority w:val="9"/>
    <w:qFormat/>
    <w:rsid w:val="00365C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65C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365CA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libri">
    <w:name w:val="calibri"/>
    <w:basedOn w:val="a"/>
    <w:rsid w:val="001E500C"/>
    <w:pPr>
      <w:spacing w:after="0" w:line="24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customStyle="1" w:styleId="11">
    <w:name w:val="Стиль1"/>
    <w:basedOn w:val="a"/>
    <w:autoRedefine/>
    <w:rsid w:val="00AD7C06"/>
    <w:pPr>
      <w:spacing w:after="0" w:line="240" w:lineRule="auto"/>
      <w:ind w:firstLine="709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365C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5C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65CA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posted-on">
    <w:name w:val="posted-on"/>
    <w:basedOn w:val="a0"/>
    <w:rsid w:val="00365CA6"/>
  </w:style>
  <w:style w:type="character" w:customStyle="1" w:styleId="sep">
    <w:name w:val="sep"/>
    <w:basedOn w:val="a0"/>
    <w:rsid w:val="00365CA6"/>
  </w:style>
  <w:style w:type="character" w:customStyle="1" w:styleId="b-sharetext">
    <w:name w:val="b-share__text"/>
    <w:basedOn w:val="a0"/>
    <w:rsid w:val="00365CA6"/>
  </w:style>
  <w:style w:type="paragraph" w:styleId="a3">
    <w:name w:val="Normal (Web)"/>
    <w:basedOn w:val="a"/>
    <w:uiPriority w:val="99"/>
    <w:semiHidden/>
    <w:unhideWhenUsed/>
    <w:rsid w:val="00365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5CA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65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5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2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6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3944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14" w:color="auto"/>
                    <w:left w:val="single" w:sz="24" w:space="18" w:color="0065A0"/>
                    <w:bottom w:val="none" w:sz="0" w:space="1" w:color="auto"/>
                    <w:right w:val="none" w:sz="0" w:space="12" w:color="auto"/>
                  </w:divBdr>
                </w:div>
                <w:div w:id="940065001">
                  <w:marLeft w:val="0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23042">
                  <w:marLeft w:val="0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53324">
                  <w:marLeft w:val="0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54952">
                  <w:marLeft w:val="0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07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09831">
                  <w:marLeft w:val="0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00201">
                  <w:marLeft w:val="0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05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616917">
                  <w:marLeft w:val="0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42046">
                  <w:marLeft w:val="0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7637">
                  <w:marLeft w:val="0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7939">
                  <w:marLeft w:val="0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69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0680">
                  <w:marLeft w:val="0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232492">
                  <w:marLeft w:val="0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78800">
                  <w:marLeft w:val="0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601934">
                  <w:marLeft w:val="0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0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5085">
                  <w:marLeft w:val="0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966070">
                  <w:marLeft w:val="0"/>
                  <w:marRight w:val="2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37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1048</Words>
  <Characters>5974</Characters>
  <Application>Microsoft Office Word</Application>
  <DocSecurity>0</DocSecurity>
  <Lines>49</Lines>
  <Paragraphs>14</Paragraphs>
  <ScaleCrop>false</ScaleCrop>
  <Company/>
  <LinksUpToDate>false</LinksUpToDate>
  <CharactersWithSpaces>7008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dcterms:created xsi:type="dcterms:W3CDTF">2020-08-31T14:59:00Z</dcterms:created>
  <dcterms:modified xsi:type="dcterms:W3CDTF">2023-09-13T06:19:00Z</dcterms:modified>
</cp:coreProperties>
</file>